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2D3D" w14:textId="77777777" w:rsidR="00764CF2" w:rsidRPr="00CB2C08" w:rsidRDefault="00764CF2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17726" w14:textId="77777777" w:rsidR="00764CF2" w:rsidRPr="00CB2C08" w:rsidRDefault="00764CF2" w:rsidP="00CB2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49532" w14:textId="77777777" w:rsidR="00764CF2" w:rsidRPr="00CB2C08" w:rsidRDefault="00764CF2" w:rsidP="00CB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7598244"/>
      <w:r w:rsidRPr="00CB2C08">
        <w:rPr>
          <w:rFonts w:ascii="Times New Roman" w:hAnsi="Times New Roman" w:cs="Times New Roman"/>
          <w:b/>
          <w:sz w:val="24"/>
          <w:szCs w:val="24"/>
        </w:rPr>
        <w:t>TERMS OF REFERENCE</w:t>
      </w:r>
    </w:p>
    <w:p w14:paraId="1B1C4EF9" w14:textId="77777777" w:rsidR="00764CF2" w:rsidRPr="00CB2C08" w:rsidRDefault="00764CF2" w:rsidP="00CB2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E6C95" w14:textId="234A19FD" w:rsidR="00764CF2" w:rsidRPr="00AA6925" w:rsidRDefault="00764CF2" w:rsidP="00CB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25">
        <w:rPr>
          <w:rFonts w:ascii="Times New Roman" w:hAnsi="Times New Roman" w:cs="Times New Roman"/>
          <w:b/>
          <w:sz w:val="28"/>
          <w:szCs w:val="28"/>
        </w:rPr>
        <w:t>Local/ Regional Project Consultant (</w:t>
      </w:r>
      <w:r w:rsidR="002D3EC2" w:rsidRPr="00AA6925">
        <w:rPr>
          <w:rFonts w:ascii="Times New Roman" w:hAnsi="Times New Roman" w:cs="Times New Roman"/>
          <w:b/>
          <w:sz w:val="28"/>
          <w:szCs w:val="28"/>
        </w:rPr>
        <w:t>short term</w:t>
      </w:r>
      <w:r w:rsidRPr="00AA6925">
        <w:rPr>
          <w:rFonts w:ascii="Times New Roman" w:hAnsi="Times New Roman" w:cs="Times New Roman"/>
          <w:b/>
          <w:sz w:val="28"/>
          <w:szCs w:val="28"/>
        </w:rPr>
        <w:t>)</w:t>
      </w:r>
      <w:r w:rsidR="00C00028" w:rsidRPr="00AA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EC2" w:rsidRPr="00AA6925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7F77EA" w:rsidRPr="00AA6925">
        <w:rPr>
          <w:rFonts w:ascii="Times New Roman" w:hAnsi="Times New Roman" w:cs="Times New Roman"/>
          <w:b/>
          <w:sz w:val="28"/>
          <w:szCs w:val="28"/>
        </w:rPr>
        <w:t>support the implementation of the Initiative for Climate Action Transparency in Trinidad and Tobago</w:t>
      </w:r>
    </w:p>
    <w:p w14:paraId="684121BE" w14:textId="7F80226E" w:rsidR="0083117D" w:rsidRPr="00AA6925" w:rsidRDefault="0083117D" w:rsidP="00AA69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A6925">
        <w:rPr>
          <w:rFonts w:ascii="Times New Roman" w:hAnsi="Times New Roman" w:cs="Times New Roman"/>
          <w:b/>
          <w:i/>
          <w:sz w:val="24"/>
          <w:szCs w:val="24"/>
        </w:rPr>
        <w:t>ransformational change in the transport sector and e-mobility</w:t>
      </w:r>
    </w:p>
    <w:p w14:paraId="7546EE14" w14:textId="3B4BD91E" w:rsidR="002D3EC2" w:rsidRPr="00CB2C08" w:rsidRDefault="002D3EC2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85B52" w14:textId="4D4663A3" w:rsidR="00764CF2" w:rsidRPr="00AA6925" w:rsidRDefault="002D3EC2" w:rsidP="00CB2C08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UNEP DTU Partnership is seeking to hire a short term local/regional/international project consultant to </w:t>
      </w:r>
      <w:r w:rsidR="0083117D" w:rsidRPr="00AA6925">
        <w:rPr>
          <w:rFonts w:ascii="Times New Roman" w:hAnsi="Times New Roman" w:cs="Times New Roman"/>
        </w:rPr>
        <w:t>s</w:t>
      </w:r>
      <w:r w:rsidRPr="00AA6925">
        <w:rPr>
          <w:rFonts w:ascii="Times New Roman" w:hAnsi="Times New Roman" w:cs="Times New Roman"/>
        </w:rPr>
        <w:t xml:space="preserve">upport the Ministry of Planning and </w:t>
      </w:r>
      <w:r w:rsidR="00C225C8">
        <w:rPr>
          <w:rFonts w:ascii="Times New Roman" w:hAnsi="Times New Roman" w:cs="Times New Roman"/>
        </w:rPr>
        <w:t>D</w:t>
      </w:r>
      <w:r w:rsidR="00AA6925">
        <w:rPr>
          <w:rFonts w:ascii="Times New Roman" w:hAnsi="Times New Roman" w:cs="Times New Roman"/>
        </w:rPr>
        <w:t>evelopment of Trinidad &amp; Tobago</w:t>
      </w:r>
      <w:r w:rsidR="0083117D" w:rsidRPr="00AA6925">
        <w:rPr>
          <w:rFonts w:ascii="Times New Roman" w:hAnsi="Times New Roman" w:cs="Times New Roman"/>
        </w:rPr>
        <w:t xml:space="preserve"> with the assessment of the transformational change potential of Trinidad &amp; Tobago’s mitigation actions for the transport sector, with a focus on the role of e-mobility</w:t>
      </w:r>
      <w:r w:rsidRPr="00AA6925">
        <w:rPr>
          <w:rFonts w:ascii="Times New Roman" w:hAnsi="Times New Roman" w:cs="Times New Roman"/>
        </w:rPr>
        <w:t xml:space="preserve">. The project is </w:t>
      </w:r>
      <w:r w:rsidR="00AA6925">
        <w:rPr>
          <w:rFonts w:ascii="Times New Roman" w:hAnsi="Times New Roman" w:cs="Times New Roman"/>
        </w:rPr>
        <w:t>implemented as part of</w:t>
      </w:r>
      <w:r w:rsidRPr="00AA6925">
        <w:rPr>
          <w:rFonts w:ascii="Times New Roman" w:hAnsi="Times New Roman" w:cs="Times New Roman"/>
        </w:rPr>
        <w:t xml:space="preserve"> the </w:t>
      </w:r>
      <w:hyperlink r:id="rId8" w:history="1">
        <w:r w:rsidRPr="00AA692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ICAT initiative</w:t>
        </w:r>
      </w:hyperlink>
      <w:r w:rsidR="00CB2C08" w:rsidRPr="00AA6925">
        <w:rPr>
          <w:rFonts w:ascii="Times New Roman" w:hAnsi="Times New Roman" w:cs="Times New Roman"/>
        </w:rPr>
        <w:t xml:space="preserve"> (I</w:t>
      </w:r>
      <w:r w:rsidRPr="00AA6925">
        <w:rPr>
          <w:rFonts w:ascii="Times New Roman" w:hAnsi="Times New Roman" w:cs="Times New Roman"/>
        </w:rPr>
        <w:t>nitiative for Climate Action Transparency)</w:t>
      </w:r>
      <w:r w:rsidR="00900794" w:rsidRPr="00AA6925">
        <w:rPr>
          <w:rFonts w:ascii="Times New Roman" w:hAnsi="Times New Roman" w:cs="Times New Roman"/>
        </w:rPr>
        <w:t>.</w:t>
      </w:r>
    </w:p>
    <w:p w14:paraId="5A842A0C" w14:textId="2A32F555" w:rsidR="00764CF2" w:rsidRPr="00AA6925" w:rsidRDefault="00764CF2" w:rsidP="00CB2C08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  <w:b/>
        </w:rPr>
        <w:t>Project:</w:t>
      </w:r>
      <w:r w:rsidRPr="00AA6925">
        <w:rPr>
          <w:rFonts w:ascii="Times New Roman" w:hAnsi="Times New Roman" w:cs="Times New Roman"/>
        </w:rPr>
        <w:t xml:space="preserve"> </w:t>
      </w:r>
      <w:r w:rsidRPr="00AA6925">
        <w:rPr>
          <w:rFonts w:ascii="Times New Roman" w:hAnsi="Times New Roman" w:cs="Times New Roman"/>
        </w:rPr>
        <w:tab/>
      </w:r>
      <w:r w:rsidR="00C00028" w:rsidRPr="00AA6925">
        <w:rPr>
          <w:rFonts w:ascii="Times New Roman" w:hAnsi="Times New Roman" w:cs="Times New Roman"/>
        </w:rPr>
        <w:tab/>
        <w:t xml:space="preserve">Initiative for Climate Action Transparency (ICAT) </w:t>
      </w:r>
    </w:p>
    <w:p w14:paraId="1B4DFB02" w14:textId="77777777" w:rsidR="00764CF2" w:rsidRPr="00AA6925" w:rsidRDefault="00764CF2" w:rsidP="00CB2C08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  <w:b/>
        </w:rPr>
        <w:t>Duty Station:</w:t>
      </w:r>
      <w:r w:rsidRPr="00AA6925">
        <w:rPr>
          <w:rFonts w:ascii="Times New Roman" w:hAnsi="Times New Roman" w:cs="Times New Roman"/>
        </w:rPr>
        <w:t xml:space="preserve">   </w:t>
      </w:r>
      <w:r w:rsidRPr="00AA6925">
        <w:rPr>
          <w:rFonts w:ascii="Times New Roman" w:hAnsi="Times New Roman" w:cs="Times New Roman"/>
        </w:rPr>
        <w:tab/>
      </w:r>
      <w:r w:rsidRPr="00AA6925">
        <w:rPr>
          <w:rFonts w:ascii="Times New Roman" w:hAnsi="Times New Roman" w:cs="Times New Roman"/>
        </w:rPr>
        <w:tab/>
        <w:t>Port of Spain, Trinidad and Tobago</w:t>
      </w:r>
    </w:p>
    <w:p w14:paraId="19A33DBE" w14:textId="647CA460" w:rsidR="00764CF2" w:rsidRPr="00AA6925" w:rsidRDefault="00764CF2" w:rsidP="00B85390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  <w:b/>
        </w:rPr>
        <w:t>Duration of Project:</w:t>
      </w:r>
      <w:r w:rsidRPr="00AA6925">
        <w:rPr>
          <w:rFonts w:ascii="Times New Roman" w:hAnsi="Times New Roman" w:cs="Times New Roman"/>
        </w:rPr>
        <w:t xml:space="preserve">    </w:t>
      </w:r>
      <w:r w:rsidR="00CC451E">
        <w:rPr>
          <w:rFonts w:ascii="Times New Roman" w:hAnsi="Times New Roman" w:cs="Times New Roman"/>
        </w:rPr>
        <w:t>4</w:t>
      </w:r>
      <w:r w:rsidRPr="00AA6925">
        <w:rPr>
          <w:rFonts w:ascii="Times New Roman" w:hAnsi="Times New Roman" w:cs="Times New Roman"/>
        </w:rPr>
        <w:t xml:space="preserve"> months</w:t>
      </w:r>
      <w:r w:rsidR="007A6E4E" w:rsidRPr="00AA6925">
        <w:rPr>
          <w:rFonts w:ascii="Times New Roman" w:hAnsi="Times New Roman" w:cs="Times New Roman"/>
        </w:rPr>
        <w:t xml:space="preserve"> (starting </w:t>
      </w:r>
      <w:r w:rsidR="00786E26">
        <w:rPr>
          <w:rFonts w:ascii="Times New Roman" w:hAnsi="Times New Roman" w:cs="Times New Roman"/>
        </w:rPr>
        <w:t>October</w:t>
      </w:r>
      <w:r w:rsidR="00B85390" w:rsidRPr="00AA6925">
        <w:rPr>
          <w:rFonts w:ascii="Times New Roman" w:hAnsi="Times New Roman" w:cs="Times New Roman"/>
        </w:rPr>
        <w:t xml:space="preserve"> 2020</w:t>
      </w:r>
      <w:r w:rsidR="007A6E4E" w:rsidRPr="00AA6925">
        <w:rPr>
          <w:rFonts w:ascii="Times New Roman" w:hAnsi="Times New Roman" w:cs="Times New Roman"/>
        </w:rPr>
        <w:t>)</w:t>
      </w:r>
    </w:p>
    <w:p w14:paraId="2684567A" w14:textId="3F781621" w:rsidR="00764CF2" w:rsidRPr="00AA6925" w:rsidRDefault="00764CF2" w:rsidP="00CB2C08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  <w:b/>
        </w:rPr>
        <w:t>Type of contract:</w:t>
      </w:r>
      <w:r w:rsidRPr="00AA6925">
        <w:rPr>
          <w:rFonts w:ascii="Times New Roman" w:hAnsi="Times New Roman" w:cs="Times New Roman"/>
        </w:rPr>
        <w:t xml:space="preserve">          Individual Contract </w:t>
      </w:r>
    </w:p>
    <w:p w14:paraId="3DF63F7E" w14:textId="77777777" w:rsidR="00C00028" w:rsidRPr="00CB2C08" w:rsidRDefault="00C00028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E8EF4" w14:textId="77777777" w:rsidR="00764CF2" w:rsidRPr="00AA6925" w:rsidRDefault="00764CF2" w:rsidP="00CB2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25">
        <w:rPr>
          <w:rFonts w:ascii="Times New Roman" w:hAnsi="Times New Roman" w:cs="Times New Roman"/>
          <w:b/>
          <w:sz w:val="28"/>
          <w:szCs w:val="28"/>
        </w:rPr>
        <w:t>Background</w:t>
      </w:r>
    </w:p>
    <w:p w14:paraId="1CEEF9BD" w14:textId="04F59F71" w:rsidR="0024481F" w:rsidRPr="00AA6925" w:rsidRDefault="0024481F" w:rsidP="00CC451E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The Paris Agreement under the United Nations Framework Convention on Climate Change (UNFCCC) to which Trinidad and Tobago is a signatory highlights the urgent need for improved transparency to monitor the progress and assess the impacts of all climate actions to regularly increase efforts over time.</w:t>
      </w:r>
      <w:r w:rsidRPr="00AA6925">
        <w:rPr>
          <w:rFonts w:ascii="Times New Roman" w:eastAsia="Times New Roman" w:hAnsi="Times New Roman" w:cs="Times New Roman"/>
          <w:bCs/>
        </w:rPr>
        <w:t xml:space="preserve"> The Initiative for Climate Action Transparency (ICAT) work</w:t>
      </w:r>
      <w:r w:rsidR="00C35587" w:rsidRPr="00AA6925">
        <w:rPr>
          <w:rFonts w:ascii="Times New Roman" w:eastAsia="Times New Roman" w:hAnsi="Times New Roman" w:cs="Times New Roman"/>
          <w:bCs/>
        </w:rPr>
        <w:t>s</w:t>
      </w:r>
      <w:r w:rsidRPr="00AA6925">
        <w:rPr>
          <w:rFonts w:ascii="Times New Roman" w:eastAsia="Times New Roman" w:hAnsi="Times New Roman" w:cs="Times New Roman"/>
          <w:bCs/>
        </w:rPr>
        <w:t xml:space="preserve"> with countries including Trinidad and Tobago to build capacities on understanding and applying tools and approaches to measure, report and verify (MRV) greenhouse gas emissions reductions</w:t>
      </w:r>
      <w:r w:rsidR="00C35587" w:rsidRPr="00AA6925">
        <w:rPr>
          <w:rFonts w:ascii="Times New Roman" w:eastAsia="Times New Roman" w:hAnsi="Times New Roman" w:cs="Times New Roman"/>
          <w:bCs/>
        </w:rPr>
        <w:t xml:space="preserve"> and sustainable development impacts</w:t>
      </w:r>
      <w:r w:rsidRPr="00AA6925">
        <w:rPr>
          <w:rFonts w:ascii="Times New Roman" w:eastAsia="Times New Roman" w:hAnsi="Times New Roman" w:cs="Times New Roman"/>
          <w:bCs/>
        </w:rPr>
        <w:t>, as well as to strengthen existing institutional arrangements and processes for MRV of policies and actions.</w:t>
      </w:r>
      <w:r w:rsidR="005E4A13">
        <w:rPr>
          <w:rFonts w:ascii="Times New Roman" w:eastAsia="Times New Roman" w:hAnsi="Times New Roman" w:cs="Times New Roman"/>
          <w:bCs/>
        </w:rPr>
        <w:t xml:space="preserve"> </w:t>
      </w:r>
      <w:r w:rsidR="005E4A13" w:rsidRPr="005E4A13">
        <w:rPr>
          <w:rFonts w:ascii="Times New Roman" w:eastAsia="Times New Roman" w:hAnsi="Times New Roman" w:cs="Times New Roman"/>
          <w:bCs/>
        </w:rPr>
        <w:t xml:space="preserve">During the first part of ICAT implementation in Trinidad and Tobago (2018-2019), the project sought to support the development of Trinidad </w:t>
      </w:r>
      <w:r w:rsidR="00CC451E">
        <w:rPr>
          <w:rFonts w:ascii="Times New Roman" w:eastAsia="Times New Roman" w:hAnsi="Times New Roman" w:cs="Times New Roman"/>
          <w:bCs/>
        </w:rPr>
        <w:t>and Tobago's MRV systems by d</w:t>
      </w:r>
      <w:r w:rsidR="005E4A13" w:rsidRPr="005E4A13">
        <w:rPr>
          <w:rFonts w:ascii="Times New Roman" w:eastAsia="Times New Roman" w:hAnsi="Times New Roman" w:cs="Times New Roman"/>
          <w:bCs/>
        </w:rPr>
        <w:t>eveloping a Kno</w:t>
      </w:r>
      <w:r w:rsidR="00CC451E">
        <w:rPr>
          <w:rFonts w:ascii="Times New Roman" w:eastAsia="Times New Roman" w:hAnsi="Times New Roman" w:cs="Times New Roman"/>
          <w:bCs/>
        </w:rPr>
        <w:t>wledge Management System (KMS) and p</w:t>
      </w:r>
      <w:r w:rsidR="005E4A13" w:rsidRPr="005E4A13">
        <w:rPr>
          <w:rFonts w:ascii="Times New Roman" w:eastAsia="Times New Roman" w:hAnsi="Times New Roman" w:cs="Times New Roman"/>
          <w:bCs/>
        </w:rPr>
        <w:t>iloting the KMS f</w:t>
      </w:r>
      <w:r w:rsidR="00CC451E">
        <w:rPr>
          <w:rFonts w:ascii="Times New Roman" w:eastAsia="Times New Roman" w:hAnsi="Times New Roman" w:cs="Times New Roman"/>
          <w:bCs/>
        </w:rPr>
        <w:t>or the power generation sector.</w:t>
      </w:r>
    </w:p>
    <w:p w14:paraId="5E8A142C" w14:textId="6DB82CC3" w:rsidR="0083117D" w:rsidRPr="00AA6925" w:rsidRDefault="0083117D" w:rsidP="0083117D">
      <w:p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The Transformational Change assessment guide developed by ICAT provides guidance for assessing the transformational impacts of climate policies and actions. Transformational change is hereby defined as:</w:t>
      </w:r>
    </w:p>
    <w:p w14:paraId="7234BBBD" w14:textId="77777777" w:rsidR="0083117D" w:rsidRPr="00AA6925" w:rsidRDefault="0083117D" w:rsidP="00AA6925">
      <w:pPr>
        <w:jc w:val="center"/>
        <w:rPr>
          <w:rFonts w:ascii="Times New Roman" w:hAnsi="Times New Roman" w:cs="Times New Roman"/>
          <w:i/>
        </w:rPr>
      </w:pPr>
      <w:r w:rsidRPr="00AA6925">
        <w:rPr>
          <w:rFonts w:ascii="Times New Roman" w:hAnsi="Times New Roman" w:cs="Times New Roman"/>
          <w:i/>
        </w:rPr>
        <w:t>'A fundamental, sustained change of a system that disrupts established high-carbon practices and contributes to a zero-carbon society, in line with the Paris Agreement goal to limit global warming to 1.5–2°C and the United Nations SDGs'.</w:t>
      </w:r>
    </w:p>
    <w:p w14:paraId="04BA40B0" w14:textId="08AD4069" w:rsidR="0083117D" w:rsidRPr="00AA6925" w:rsidRDefault="0083117D" w:rsidP="00AA6925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The methodology guides users to assess the transformational impact of policies and actions, by analysing their effects on processes and outcomes of transformations. Processes of transformation represent the main </w:t>
      </w:r>
      <w:r w:rsidRPr="00AA6925">
        <w:rPr>
          <w:rFonts w:ascii="Times New Roman" w:hAnsi="Times New Roman" w:cs="Times New Roman"/>
        </w:rPr>
        <w:lastRenderedPageBreak/>
        <w:t>drivers</w:t>
      </w:r>
      <w:r w:rsidR="00DC3859" w:rsidRPr="00AA6925">
        <w:rPr>
          <w:rFonts w:ascii="Times New Roman" w:hAnsi="Times New Roman" w:cs="Times New Roman"/>
        </w:rPr>
        <w:t xml:space="preserve"> that can lead to system change, while outcomes concern</w:t>
      </w:r>
      <w:r w:rsidRPr="00AA6925">
        <w:rPr>
          <w:rFonts w:ascii="Times New Roman" w:hAnsi="Times New Roman" w:cs="Times New Roman"/>
        </w:rPr>
        <w:t xml:space="preserve"> GHG emission reductions and sustainab</w:t>
      </w:r>
      <w:r w:rsidR="00DC3859" w:rsidRPr="00AA6925">
        <w:rPr>
          <w:rFonts w:ascii="Times New Roman" w:hAnsi="Times New Roman" w:cs="Times New Roman"/>
        </w:rPr>
        <w:t>le development.</w:t>
      </w:r>
      <w:r w:rsidRPr="00AA6925">
        <w:rPr>
          <w:rFonts w:ascii="Times New Roman" w:hAnsi="Times New Roman" w:cs="Times New Roman"/>
        </w:rPr>
        <w:t xml:space="preserve"> </w:t>
      </w:r>
    </w:p>
    <w:p w14:paraId="61B6D1DF" w14:textId="6E2C035D" w:rsidR="0083117D" w:rsidRPr="00AA6925" w:rsidRDefault="0083117D" w:rsidP="00AA6925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Adopting a transformational change thinking is necessary to develop policies that are aligned with the IPCC recommendations for keeping global warming below 1.5°</w:t>
      </w:r>
      <w:proofErr w:type="gramStart"/>
      <w:r w:rsidRPr="00AA6925">
        <w:rPr>
          <w:rFonts w:ascii="Times New Roman" w:hAnsi="Times New Roman" w:cs="Times New Roman"/>
        </w:rPr>
        <w:t>C, and</w:t>
      </w:r>
      <w:proofErr w:type="gramEnd"/>
      <w:r w:rsidRPr="00AA6925">
        <w:rPr>
          <w:rFonts w:ascii="Times New Roman" w:hAnsi="Times New Roman" w:cs="Times New Roman"/>
        </w:rPr>
        <w:t xml:space="preserve"> reach the Paris Agreement objectives while also meeting the vision defined by the Sustainable Development Goals (SDGs). </w:t>
      </w:r>
      <w:r w:rsidR="00DC3859" w:rsidRPr="00AA6925">
        <w:rPr>
          <w:rFonts w:ascii="Times New Roman" w:hAnsi="Times New Roman" w:cs="Times New Roman"/>
        </w:rPr>
        <w:t>Transparently assessing and</w:t>
      </w:r>
      <w:r w:rsidRPr="00AA6925">
        <w:rPr>
          <w:rFonts w:ascii="Times New Roman" w:hAnsi="Times New Roman" w:cs="Times New Roman"/>
        </w:rPr>
        <w:t xml:space="preserve"> documenting the transformational change potential of a policy </w:t>
      </w:r>
      <w:r w:rsidR="00DC3859" w:rsidRPr="00AA6925">
        <w:rPr>
          <w:rFonts w:ascii="Times New Roman" w:hAnsi="Times New Roman" w:cs="Times New Roman"/>
        </w:rPr>
        <w:t xml:space="preserve">is a fundamental step to support the development of policies aligned with the global goals on climate and sustainable development, and can be helpful </w:t>
      </w:r>
      <w:r w:rsidRPr="00AA6925">
        <w:rPr>
          <w:rFonts w:ascii="Times New Roman" w:hAnsi="Times New Roman" w:cs="Times New Roman"/>
        </w:rPr>
        <w:t>for seeking financial support, as donors get more and more concerned about the transformative impact of the actions they finance.</w:t>
      </w:r>
    </w:p>
    <w:p w14:paraId="2989F95A" w14:textId="08FD88FF" w:rsidR="00F27D0E" w:rsidRPr="00AA6925" w:rsidRDefault="00F27D0E" w:rsidP="00AA6925">
      <w:pPr>
        <w:rPr>
          <w:rFonts w:ascii="Times New Roman" w:hAnsi="Times New Roman" w:cs="Times New Roman"/>
          <w:b/>
          <w:sz w:val="28"/>
          <w:szCs w:val="28"/>
        </w:rPr>
      </w:pPr>
      <w:r w:rsidRPr="00AA6925">
        <w:rPr>
          <w:rFonts w:ascii="Times New Roman" w:hAnsi="Times New Roman" w:cs="Times New Roman"/>
          <w:b/>
          <w:sz w:val="28"/>
          <w:szCs w:val="28"/>
        </w:rPr>
        <w:t>Objective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14:paraId="744EE80A" w14:textId="6B3E4D1F" w:rsidR="00C03A9D" w:rsidRPr="00AA6925" w:rsidRDefault="00751BE8" w:rsidP="00AA6925">
      <w:p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To</w:t>
      </w:r>
      <w:r w:rsidR="00C03A9D" w:rsidRPr="00AA6925">
        <w:rPr>
          <w:rFonts w:ascii="Times New Roman" w:hAnsi="Times New Roman" w:cs="Times New Roman"/>
        </w:rPr>
        <w:t xml:space="preserve"> continue supporting Trinidad </w:t>
      </w:r>
      <w:r w:rsidR="00DC3859" w:rsidRPr="00AA6925">
        <w:rPr>
          <w:rFonts w:ascii="Times New Roman" w:hAnsi="Times New Roman" w:cs="Times New Roman"/>
        </w:rPr>
        <w:t>&amp;</w:t>
      </w:r>
      <w:r w:rsidR="00C03A9D" w:rsidRPr="00AA6925">
        <w:rPr>
          <w:rFonts w:ascii="Times New Roman" w:hAnsi="Times New Roman" w:cs="Times New Roman"/>
        </w:rPr>
        <w:t xml:space="preserve"> Tobago with operationalising its MRV system and equipping </w:t>
      </w:r>
      <w:r w:rsidR="00DC3859" w:rsidRPr="00AA6925">
        <w:rPr>
          <w:rFonts w:ascii="Times New Roman" w:hAnsi="Times New Roman" w:cs="Times New Roman"/>
        </w:rPr>
        <w:t xml:space="preserve">its </w:t>
      </w:r>
      <w:r w:rsidR="00C03A9D" w:rsidRPr="00AA6925">
        <w:rPr>
          <w:rFonts w:ascii="Times New Roman" w:hAnsi="Times New Roman" w:cs="Times New Roman"/>
        </w:rPr>
        <w:t xml:space="preserve">governmental bodies with tools to support transparent policy-making, </w:t>
      </w:r>
      <w:r w:rsidR="007E6C39" w:rsidRPr="00AA6925">
        <w:rPr>
          <w:rFonts w:ascii="Times New Roman" w:hAnsi="Times New Roman" w:cs="Times New Roman"/>
        </w:rPr>
        <w:t>ICAT is now seeking to hire a local</w:t>
      </w:r>
      <w:r w:rsidR="00C03A9D" w:rsidRPr="00AA6925">
        <w:rPr>
          <w:rFonts w:ascii="Times New Roman" w:hAnsi="Times New Roman" w:cs="Times New Roman"/>
        </w:rPr>
        <w:t xml:space="preserve"> consultant to</w:t>
      </w:r>
      <w:r w:rsidR="00CC451E">
        <w:rPr>
          <w:rFonts w:ascii="Times New Roman" w:hAnsi="Times New Roman" w:cs="Times New Roman"/>
        </w:rPr>
        <w:t xml:space="preserve"> a</w:t>
      </w:r>
      <w:r w:rsidR="00C03A9D" w:rsidRPr="00AA6925">
        <w:rPr>
          <w:rFonts w:ascii="Times New Roman" w:hAnsi="Times New Roman" w:cs="Times New Roman"/>
        </w:rPr>
        <w:t xml:space="preserve">nalyse the transformational change potential of the mitigation activities of the transport sector, identified by Trinidad </w:t>
      </w:r>
      <w:r w:rsidR="00CC451E">
        <w:rPr>
          <w:rFonts w:ascii="Times New Roman" w:hAnsi="Times New Roman" w:cs="Times New Roman"/>
        </w:rPr>
        <w:t>&amp;</w:t>
      </w:r>
      <w:r w:rsidR="00C03A9D" w:rsidRPr="00AA6925">
        <w:rPr>
          <w:rFonts w:ascii="Times New Roman" w:hAnsi="Times New Roman" w:cs="Times New Roman"/>
        </w:rPr>
        <w:t xml:space="preserve"> Tobago, and generate insights for the development of an e-mobility policy.</w:t>
      </w:r>
    </w:p>
    <w:p w14:paraId="51A6B461" w14:textId="5148695F" w:rsidR="001254B0" w:rsidRPr="00CC451E" w:rsidRDefault="00764CF2" w:rsidP="00B85390">
      <w:pPr>
        <w:jc w:val="both"/>
        <w:rPr>
          <w:lang w:val="en-US"/>
        </w:rPr>
      </w:pPr>
      <w:r w:rsidRPr="00AA6925">
        <w:rPr>
          <w:rFonts w:ascii="Times New Roman" w:hAnsi="Times New Roman" w:cs="Times New Roman"/>
        </w:rPr>
        <w:t xml:space="preserve">The Project </w:t>
      </w:r>
      <w:r w:rsidRPr="00AA6925">
        <w:rPr>
          <w:rFonts w:ascii="Times New Roman" w:hAnsi="Times New Roman" w:cs="Times New Roman"/>
          <w:iCs/>
        </w:rPr>
        <w:t xml:space="preserve">Consultant, with guidance </w:t>
      </w:r>
      <w:r w:rsidR="00BC6269" w:rsidRPr="00AA6925">
        <w:rPr>
          <w:rFonts w:ascii="Times New Roman" w:hAnsi="Times New Roman" w:cs="Times New Roman"/>
          <w:iCs/>
        </w:rPr>
        <w:t xml:space="preserve">and support </w:t>
      </w:r>
      <w:r w:rsidRPr="00AA6925">
        <w:rPr>
          <w:rFonts w:ascii="Times New Roman" w:hAnsi="Times New Roman" w:cs="Times New Roman"/>
          <w:iCs/>
        </w:rPr>
        <w:t xml:space="preserve">from the </w:t>
      </w:r>
      <w:r w:rsidR="00C22877" w:rsidRPr="00AA6925">
        <w:rPr>
          <w:rFonts w:ascii="Times New Roman" w:hAnsi="Times New Roman" w:cs="Times New Roman"/>
          <w:iCs/>
        </w:rPr>
        <w:t>Ministry of Planning and Development</w:t>
      </w:r>
      <w:r w:rsidR="00C33DA0" w:rsidRPr="00AA6925">
        <w:rPr>
          <w:rFonts w:ascii="Times New Roman" w:hAnsi="Times New Roman" w:cs="Times New Roman"/>
          <w:iCs/>
        </w:rPr>
        <w:t xml:space="preserve"> and </w:t>
      </w:r>
      <w:r w:rsidR="002D3EC2" w:rsidRPr="00AA6925">
        <w:rPr>
          <w:rFonts w:ascii="Times New Roman" w:hAnsi="Times New Roman" w:cs="Times New Roman"/>
          <w:iCs/>
        </w:rPr>
        <w:t>UNEP DTU Partnership</w:t>
      </w:r>
      <w:r w:rsidRPr="00AA6925">
        <w:rPr>
          <w:rFonts w:ascii="Times New Roman" w:hAnsi="Times New Roman" w:cs="Times New Roman"/>
          <w:iCs/>
        </w:rPr>
        <w:t xml:space="preserve">, </w:t>
      </w:r>
      <w:r w:rsidR="00385DB1" w:rsidRPr="00AA6925">
        <w:rPr>
          <w:rFonts w:ascii="Times New Roman" w:hAnsi="Times New Roman" w:cs="Times New Roman"/>
        </w:rPr>
        <w:t>will contribute to the following</w:t>
      </w:r>
      <w:r w:rsidRPr="00AA6925">
        <w:rPr>
          <w:rFonts w:ascii="Times New Roman" w:hAnsi="Times New Roman" w:cs="Times New Roman"/>
        </w:rPr>
        <w:t xml:space="preserve"> deliverables, </w:t>
      </w:r>
      <w:r w:rsidR="00385DB1" w:rsidRPr="00AA6925">
        <w:rPr>
          <w:rFonts w:ascii="Times New Roman" w:hAnsi="Times New Roman" w:cs="Times New Roman"/>
        </w:rPr>
        <w:t xml:space="preserve">by </w:t>
      </w:r>
      <w:r w:rsidR="00CC451E">
        <w:rPr>
          <w:rFonts w:ascii="Times New Roman" w:hAnsi="Times New Roman" w:cs="Times New Roman"/>
        </w:rPr>
        <w:t>supporting</w:t>
      </w:r>
      <w:r w:rsidR="00385DB1" w:rsidRPr="00AA6925">
        <w:rPr>
          <w:rFonts w:ascii="Times New Roman" w:hAnsi="Times New Roman" w:cs="Times New Roman"/>
        </w:rPr>
        <w:t xml:space="preserve"> the activities described below </w:t>
      </w:r>
      <w:r w:rsidRPr="00AA6925">
        <w:rPr>
          <w:rFonts w:ascii="Times New Roman" w:hAnsi="Times New Roman" w:cs="Times New Roman"/>
        </w:rPr>
        <w:t>as well as other related tasks that may</w:t>
      </w:r>
      <w:r w:rsidR="00C33DA0" w:rsidRPr="00AA6925">
        <w:rPr>
          <w:rFonts w:ascii="Times New Roman" w:hAnsi="Times New Roman" w:cs="Times New Roman"/>
        </w:rPr>
        <w:t xml:space="preserve"> be</w:t>
      </w:r>
      <w:r w:rsidRPr="00AA6925">
        <w:rPr>
          <w:rFonts w:ascii="Times New Roman" w:hAnsi="Times New Roman" w:cs="Times New Roman"/>
        </w:rPr>
        <w:t xml:space="preserve"> identif</w:t>
      </w:r>
      <w:r w:rsidR="00C33DA0" w:rsidRPr="00AA6925">
        <w:rPr>
          <w:rFonts w:ascii="Times New Roman" w:hAnsi="Times New Roman" w:cs="Times New Roman"/>
        </w:rPr>
        <w:t>ied</w:t>
      </w:r>
      <w:r w:rsidRPr="00AA6925">
        <w:rPr>
          <w:rFonts w:ascii="Times New Roman" w:hAnsi="Times New Roman" w:cs="Times New Roman"/>
        </w:rPr>
        <w:t xml:space="preserve"> as necessary to the success of the Project in attaining its objectives</w:t>
      </w:r>
      <w:r w:rsidR="00385DB1" w:rsidRPr="00AA6925">
        <w:rPr>
          <w:rFonts w:ascii="Times New Roman" w:hAnsi="Times New Roman" w:cs="Times New Roman"/>
          <w:b/>
        </w:rPr>
        <w:t>.</w:t>
      </w:r>
    </w:p>
    <w:p w14:paraId="4C03E058" w14:textId="61BEA234" w:rsidR="007F77EA" w:rsidRPr="00B85390" w:rsidRDefault="007F77EA" w:rsidP="00AE7E28">
      <w:pPr>
        <w:rPr>
          <w:rFonts w:ascii="Times New Roman" w:hAnsi="Times New Roman" w:cs="Times New Roman"/>
          <w:sz w:val="24"/>
          <w:szCs w:val="24"/>
        </w:rPr>
      </w:pPr>
      <w:r w:rsidRPr="00E90A5C">
        <w:rPr>
          <w:rFonts w:ascii="Times New Roman" w:hAnsi="Times New Roman" w:cs="Times New Roman"/>
          <w:b/>
          <w:sz w:val="24"/>
          <w:szCs w:val="24"/>
          <w:lang w:val="en-US"/>
        </w:rPr>
        <w:t>Key activities</w:t>
      </w:r>
    </w:p>
    <w:p w14:paraId="1100774F" w14:textId="2660FBB6" w:rsidR="001254B0" w:rsidRPr="003659EC" w:rsidRDefault="007F77EA" w:rsidP="001254B0">
      <w:pPr>
        <w:rPr>
          <w:rFonts w:ascii="Times New Roman" w:hAnsi="Times New Roman" w:cs="Times New Roman"/>
        </w:rPr>
      </w:pPr>
      <w:r w:rsidRPr="003659EC">
        <w:rPr>
          <w:rFonts w:ascii="Times New Roman" w:hAnsi="Times New Roman" w:cs="Times New Roman"/>
        </w:rPr>
        <w:t>The key components of this work</w:t>
      </w:r>
      <w:r w:rsidR="002234D6" w:rsidRPr="003659EC">
        <w:rPr>
          <w:rFonts w:ascii="Times New Roman" w:hAnsi="Times New Roman" w:cs="Times New Roman"/>
        </w:rPr>
        <w:t xml:space="preserve"> are</w:t>
      </w:r>
      <w:r w:rsidR="001254B0" w:rsidRPr="003659EC">
        <w:rPr>
          <w:rFonts w:ascii="Times New Roman" w:hAnsi="Times New Roman" w:cs="Times New Roman"/>
        </w:rPr>
        <w:t>:</w:t>
      </w:r>
    </w:p>
    <w:p w14:paraId="5363B796" w14:textId="09B7DB62" w:rsidR="00CC451E" w:rsidRPr="00AA6925" w:rsidRDefault="00CC451E" w:rsidP="00CC451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Use the ICAT </w:t>
      </w:r>
      <w:r w:rsidRPr="00AA6925">
        <w:rPr>
          <w:rFonts w:ascii="Times New Roman" w:hAnsi="Times New Roman" w:cs="Times New Roman"/>
          <w:i/>
        </w:rPr>
        <w:t>Transformational Change methodology</w:t>
      </w:r>
      <w:r w:rsidRPr="00AA6925">
        <w:rPr>
          <w:rFonts w:ascii="Times New Roman" w:hAnsi="Times New Roman" w:cs="Times New Roman"/>
        </w:rPr>
        <w:t xml:space="preserve"> to analyse the transformational change potential of the mitigation activities relevant for the transport sector, identified by Trinidad </w:t>
      </w:r>
      <w:r w:rsidR="003659EC">
        <w:rPr>
          <w:rFonts w:ascii="Times New Roman" w:hAnsi="Times New Roman" w:cs="Times New Roman"/>
        </w:rPr>
        <w:t>&amp;</w:t>
      </w:r>
      <w:r w:rsidRPr="00AA6925">
        <w:rPr>
          <w:rFonts w:ascii="Times New Roman" w:hAnsi="Times New Roman" w:cs="Times New Roman"/>
        </w:rPr>
        <w:t xml:space="preserve"> Tobago in their NDC </w:t>
      </w:r>
      <w:r>
        <w:rPr>
          <w:rFonts w:ascii="Times New Roman" w:hAnsi="Times New Roman" w:cs="Times New Roman"/>
        </w:rPr>
        <w:t>Implementation Plan</w:t>
      </w:r>
      <w:r w:rsidRPr="00AA6925">
        <w:rPr>
          <w:rFonts w:ascii="Times New Roman" w:hAnsi="Times New Roman" w:cs="Times New Roman"/>
        </w:rPr>
        <w:t>. Under this component the project will:</w:t>
      </w:r>
    </w:p>
    <w:p w14:paraId="3386DB19" w14:textId="4AA77D14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Assess the relevance of processes and outcomes of transformation for the transport sector in Trinidad </w:t>
      </w:r>
      <w:r>
        <w:rPr>
          <w:rFonts w:ascii="Times New Roman" w:hAnsi="Times New Roman" w:cs="Times New Roman"/>
        </w:rPr>
        <w:t>&amp;</w:t>
      </w:r>
      <w:r w:rsidRPr="00AA6925">
        <w:rPr>
          <w:rFonts w:ascii="Times New Roman" w:hAnsi="Times New Roman" w:cs="Times New Roman"/>
        </w:rPr>
        <w:t xml:space="preserve"> Tobago. The assessment will be informed by the documentation made available by the Ministry of </w:t>
      </w:r>
      <w:r w:rsidR="00C225C8">
        <w:rPr>
          <w:rFonts w:ascii="Times New Roman" w:hAnsi="Times New Roman" w:cs="Times New Roman"/>
        </w:rPr>
        <w:t>Planning and Development</w:t>
      </w:r>
      <w:r w:rsidRPr="00AA6925">
        <w:rPr>
          <w:rFonts w:ascii="Times New Roman" w:hAnsi="Times New Roman" w:cs="Times New Roman"/>
        </w:rPr>
        <w:t>, further data collection, and will be complemented by interviews with relevant stakeholders;</w:t>
      </w:r>
    </w:p>
    <w:p w14:paraId="57900D3F" w14:textId="764F2366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how p</w:t>
      </w:r>
      <w:r w:rsidRPr="00CC451E">
        <w:rPr>
          <w:rFonts w:ascii="Times New Roman" w:hAnsi="Times New Roman" w:cs="Times New Roman"/>
        </w:rPr>
        <w:t>olitical</w:t>
      </w:r>
      <w:r>
        <w:rPr>
          <w:rFonts w:ascii="Times New Roman" w:hAnsi="Times New Roman" w:cs="Times New Roman"/>
        </w:rPr>
        <w:t>, i</w:t>
      </w:r>
      <w:r w:rsidRPr="00CC451E">
        <w:rPr>
          <w:rFonts w:ascii="Times New Roman" w:hAnsi="Times New Roman" w:cs="Times New Roman"/>
        </w:rPr>
        <w:t>nstitutional</w:t>
      </w:r>
      <w:r>
        <w:rPr>
          <w:rFonts w:ascii="Times New Roman" w:hAnsi="Times New Roman" w:cs="Times New Roman"/>
        </w:rPr>
        <w:t>, s</w:t>
      </w:r>
      <w:r w:rsidRPr="00CC451E">
        <w:rPr>
          <w:rFonts w:ascii="Times New Roman" w:hAnsi="Times New Roman" w:cs="Times New Roman"/>
        </w:rPr>
        <w:t>ocial</w:t>
      </w:r>
      <w:r>
        <w:rPr>
          <w:rFonts w:ascii="Times New Roman" w:hAnsi="Times New Roman" w:cs="Times New Roman"/>
        </w:rPr>
        <w:t>, t</w:t>
      </w:r>
      <w:r w:rsidRPr="00CC451E">
        <w:rPr>
          <w:rFonts w:ascii="Times New Roman" w:hAnsi="Times New Roman" w:cs="Times New Roman"/>
        </w:rPr>
        <w:t>echnology</w:t>
      </w:r>
      <w:r>
        <w:rPr>
          <w:rFonts w:ascii="Times New Roman" w:hAnsi="Times New Roman" w:cs="Times New Roman"/>
        </w:rPr>
        <w:t>, and f</w:t>
      </w:r>
      <w:r w:rsidRPr="00CC451E">
        <w:rPr>
          <w:rFonts w:ascii="Times New Roman" w:hAnsi="Times New Roman" w:cs="Times New Roman"/>
        </w:rPr>
        <w:t xml:space="preserve">inancial </w:t>
      </w:r>
      <w:r>
        <w:rPr>
          <w:rFonts w:ascii="Times New Roman" w:hAnsi="Times New Roman" w:cs="Times New Roman"/>
        </w:rPr>
        <w:t xml:space="preserve">barriers </w:t>
      </w:r>
      <w:r w:rsidRPr="00AA6925">
        <w:rPr>
          <w:rFonts w:ascii="Times New Roman" w:hAnsi="Times New Roman" w:cs="Times New Roman"/>
        </w:rPr>
        <w:t>can hamper processes of transformation, in accordance with the ICAT Transformational Change methodology;</w:t>
      </w:r>
    </w:p>
    <w:p w14:paraId="4C590872" w14:textId="2D1A1422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Map the mitigation actions of the transport sector using the ICAT Taxonomy;</w:t>
      </w:r>
    </w:p>
    <w:p w14:paraId="0EA5E019" w14:textId="4BEB527F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Perform a qualitative</w:t>
      </w:r>
      <w:r w:rsidR="00304A4B">
        <w:rPr>
          <w:rFonts w:ascii="Times New Roman" w:hAnsi="Times New Roman" w:cs="Times New Roman"/>
        </w:rPr>
        <w:t>, and as far as possible a semi-quantitative</w:t>
      </w:r>
      <w:r w:rsidRPr="00AA6925">
        <w:rPr>
          <w:rFonts w:ascii="Times New Roman" w:hAnsi="Times New Roman" w:cs="Times New Roman"/>
        </w:rPr>
        <w:t xml:space="preserve"> assessment of the processes and outcomes of transformation deemed relevant. The assessment will be informed by the documentation made available by the </w:t>
      </w:r>
      <w:r w:rsidR="00C225C8" w:rsidRPr="00D14BA4">
        <w:rPr>
          <w:rFonts w:ascii="Times New Roman" w:hAnsi="Times New Roman" w:cs="Times New Roman"/>
        </w:rPr>
        <w:t xml:space="preserve">Ministry of </w:t>
      </w:r>
      <w:r w:rsidR="00C225C8">
        <w:rPr>
          <w:rFonts w:ascii="Times New Roman" w:hAnsi="Times New Roman" w:cs="Times New Roman"/>
        </w:rPr>
        <w:t>Planning and Development</w:t>
      </w:r>
      <w:r w:rsidRPr="00AA6925">
        <w:rPr>
          <w:rFonts w:ascii="Times New Roman" w:hAnsi="Times New Roman" w:cs="Times New Roman"/>
        </w:rPr>
        <w:t xml:space="preserve">, </w:t>
      </w:r>
      <w:proofErr w:type="gramStart"/>
      <w:r w:rsidRPr="00AA6925">
        <w:rPr>
          <w:rFonts w:ascii="Times New Roman" w:hAnsi="Times New Roman" w:cs="Times New Roman"/>
        </w:rPr>
        <w:t>stakeholders</w:t>
      </w:r>
      <w:proofErr w:type="gramEnd"/>
      <w:r w:rsidRPr="00AA6925">
        <w:rPr>
          <w:rFonts w:ascii="Times New Roman" w:hAnsi="Times New Roman" w:cs="Times New Roman"/>
        </w:rPr>
        <w:t xml:space="preserve"> interviews, and further data collection drawing from the most recent developments of the actions and policies considered;</w:t>
      </w:r>
    </w:p>
    <w:p w14:paraId="0C92DB07" w14:textId="77777777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Analyse and discuss of the transformational change potential of the package of mitigation actions for the transport sector analysed;</w:t>
      </w:r>
    </w:p>
    <w:p w14:paraId="78E95B01" w14:textId="77777777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Develop recommendations for improving the current list of actions to enhance their transformational change potential.</w:t>
      </w:r>
    </w:p>
    <w:p w14:paraId="2B552FCC" w14:textId="69C482F4" w:rsidR="00CC451E" w:rsidRPr="00AA6925" w:rsidRDefault="00CC451E" w:rsidP="00CC451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lastRenderedPageBreak/>
        <w:t xml:space="preserve">Building upon the previous work package, and keeping in mind the evolving recognition of the role that e-mobility can play in reducing emission in the transport sector, analyse the role of e-mobility in the transformational change of the transport sector in Trinidad </w:t>
      </w:r>
      <w:r>
        <w:rPr>
          <w:rFonts w:ascii="Times New Roman" w:hAnsi="Times New Roman" w:cs="Times New Roman"/>
        </w:rPr>
        <w:t>&amp;</w:t>
      </w:r>
      <w:r w:rsidRPr="00AA6925">
        <w:rPr>
          <w:rFonts w:ascii="Times New Roman" w:hAnsi="Times New Roman" w:cs="Times New Roman"/>
        </w:rPr>
        <w:t xml:space="preserve"> Tobago and generate policy recommendations for the development of an e-mobility policy. Under this component the project will:</w:t>
      </w:r>
    </w:p>
    <w:p w14:paraId="7E177774" w14:textId="77777777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Perform a background review to compile a list of actions that could/should be part of an e-mobility policy. The list of recommended actions will draw from UNEP DTU experience with e-mobility, and insights from national stakeholders;</w:t>
      </w:r>
    </w:p>
    <w:p w14:paraId="654E8EE1" w14:textId="77777777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Assess how barriers linked to the development and implementation of an e-mobility policy can hamper processes of transformation, in accordance with the ICAT Transformational Change methodology;</w:t>
      </w:r>
    </w:p>
    <w:p w14:paraId="11CC43C1" w14:textId="2B702FDF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Map the list of actions identified using the ICAT Taxonomy;</w:t>
      </w:r>
    </w:p>
    <w:p w14:paraId="644FF9CF" w14:textId="2941161D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Perform a qualitative assessment of these actions on the processes and outcomes of transformation deemed relevant. The assessment will be informed by the documentation made available by the </w:t>
      </w:r>
      <w:r w:rsidR="00C225C8" w:rsidRPr="00D14BA4">
        <w:rPr>
          <w:rFonts w:ascii="Times New Roman" w:hAnsi="Times New Roman" w:cs="Times New Roman"/>
        </w:rPr>
        <w:t xml:space="preserve">Ministry of </w:t>
      </w:r>
      <w:r w:rsidR="00C225C8">
        <w:rPr>
          <w:rFonts w:ascii="Times New Roman" w:hAnsi="Times New Roman" w:cs="Times New Roman"/>
        </w:rPr>
        <w:t>Planning and Development</w:t>
      </w:r>
      <w:r w:rsidRPr="00AA6925">
        <w:rPr>
          <w:rFonts w:ascii="Times New Roman" w:hAnsi="Times New Roman" w:cs="Times New Roman"/>
        </w:rPr>
        <w:t>, and will be complemented by interviews with relevant stakeholders;</w:t>
      </w:r>
    </w:p>
    <w:p w14:paraId="6B2F6AF7" w14:textId="77777777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Based on the assessment, discuss the transformational change potential of the package of e-mobility actions analysed, and identify additional actions required, with a view to making appropriate policy recommendations;</w:t>
      </w:r>
    </w:p>
    <w:p w14:paraId="15276DBC" w14:textId="77777777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Discuss synergies between the e-mobility actions identified and the mitigation actions planned for the transport sector identified in the NDC, with a view to revising and improving the overall policy and action framework;</w:t>
      </w:r>
    </w:p>
    <w:p w14:paraId="24A97D45" w14:textId="2C810E88" w:rsidR="00CC451E" w:rsidRPr="00AA6925" w:rsidRDefault="00CC451E" w:rsidP="00CC451E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Generate recommendations for the development of an e-mobility policy. Discuss recommendations with the </w:t>
      </w:r>
      <w:r w:rsidR="00C225C8" w:rsidRPr="00D14BA4">
        <w:rPr>
          <w:rFonts w:ascii="Times New Roman" w:hAnsi="Times New Roman" w:cs="Times New Roman"/>
        </w:rPr>
        <w:t xml:space="preserve">Ministry of </w:t>
      </w:r>
      <w:r w:rsidR="00C225C8">
        <w:rPr>
          <w:rFonts w:ascii="Times New Roman" w:hAnsi="Times New Roman" w:cs="Times New Roman"/>
        </w:rPr>
        <w:t>Planning and Development</w:t>
      </w:r>
      <w:r w:rsidR="00C225C8" w:rsidRPr="00C225C8">
        <w:rPr>
          <w:rFonts w:ascii="Times New Roman" w:hAnsi="Times New Roman" w:cs="Times New Roman"/>
        </w:rPr>
        <w:t xml:space="preserve"> </w:t>
      </w:r>
      <w:r w:rsidRPr="00AA6925">
        <w:rPr>
          <w:rFonts w:ascii="Times New Roman" w:hAnsi="Times New Roman" w:cs="Times New Roman"/>
        </w:rPr>
        <w:t>to arrive at a final list of concrete policy recommendations;</w:t>
      </w:r>
    </w:p>
    <w:p w14:paraId="269D3E34" w14:textId="2C30A2FE" w:rsidR="00DC3859" w:rsidRPr="00DC3859" w:rsidRDefault="00DC3859" w:rsidP="00AA692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3B2BD4" w14:textId="7F71BEE5" w:rsidR="00AE7E28" w:rsidRPr="00E90A5C" w:rsidRDefault="00AE7E28" w:rsidP="00AA6925">
      <w:pPr>
        <w:rPr>
          <w:rFonts w:ascii="Times New Roman" w:hAnsi="Times New Roman" w:cs="Times New Roman"/>
          <w:b/>
          <w:sz w:val="24"/>
          <w:szCs w:val="24"/>
        </w:rPr>
      </w:pPr>
      <w:r w:rsidRPr="00E90A5C">
        <w:rPr>
          <w:rFonts w:ascii="Times New Roman" w:hAnsi="Times New Roman" w:cs="Times New Roman"/>
          <w:b/>
          <w:sz w:val="24"/>
          <w:szCs w:val="24"/>
        </w:rPr>
        <w:t>Deliverables</w:t>
      </w:r>
    </w:p>
    <w:p w14:paraId="24D09F34" w14:textId="7379C6C2" w:rsidR="00AE7E28" w:rsidRPr="00AA6925" w:rsidRDefault="002234D6" w:rsidP="00B85390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D</w:t>
      </w:r>
      <w:r w:rsidR="00E90A5C" w:rsidRPr="00AA6925">
        <w:rPr>
          <w:rFonts w:ascii="Times New Roman" w:hAnsi="Times New Roman" w:cs="Times New Roman"/>
        </w:rPr>
        <w:t xml:space="preserve">eliverable </w:t>
      </w:r>
      <w:r w:rsidR="00B85390" w:rsidRPr="00AA6925">
        <w:rPr>
          <w:rFonts w:ascii="Times New Roman" w:hAnsi="Times New Roman" w:cs="Times New Roman"/>
        </w:rPr>
        <w:t>1</w:t>
      </w:r>
      <w:r w:rsidR="00E90A5C" w:rsidRPr="00AA6925">
        <w:rPr>
          <w:rFonts w:ascii="Times New Roman" w:hAnsi="Times New Roman" w:cs="Times New Roman"/>
        </w:rPr>
        <w:t xml:space="preserve">: </w:t>
      </w:r>
      <w:r w:rsidR="002A6A3C">
        <w:rPr>
          <w:rFonts w:ascii="Times New Roman" w:hAnsi="Times New Roman" w:cs="Times New Roman"/>
        </w:rPr>
        <w:t>Organise a f</w:t>
      </w:r>
      <w:r w:rsidR="002A6A3C" w:rsidRPr="00AA6925">
        <w:rPr>
          <w:rFonts w:ascii="Times New Roman" w:hAnsi="Times New Roman" w:cs="Times New Roman"/>
        </w:rPr>
        <w:t>inal workshop to present the results of the studies.</w:t>
      </w:r>
    </w:p>
    <w:p w14:paraId="264E642E" w14:textId="1E339F02" w:rsidR="00F27D0E" w:rsidRDefault="00E90A5C" w:rsidP="00F27D0E">
      <w:pPr>
        <w:pStyle w:val="Listeafsni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5">
        <w:rPr>
          <w:rFonts w:ascii="Times New Roman" w:hAnsi="Times New Roman" w:cs="Times New Roman"/>
        </w:rPr>
        <w:t xml:space="preserve">Deliverable </w:t>
      </w:r>
      <w:r w:rsidR="00CC451E">
        <w:rPr>
          <w:rFonts w:ascii="Times New Roman" w:hAnsi="Times New Roman" w:cs="Times New Roman"/>
        </w:rPr>
        <w:t>2</w:t>
      </w:r>
      <w:r w:rsidRPr="00AA6925">
        <w:rPr>
          <w:rFonts w:ascii="Times New Roman" w:hAnsi="Times New Roman" w:cs="Times New Roman"/>
        </w:rPr>
        <w:t xml:space="preserve">: </w:t>
      </w:r>
      <w:r w:rsidR="002A6A3C">
        <w:rPr>
          <w:rFonts w:ascii="Times New Roman" w:hAnsi="Times New Roman" w:cs="Times New Roman"/>
        </w:rPr>
        <w:t>Integrating the feedback from the workshop, produce a r</w:t>
      </w:r>
      <w:r w:rsidR="002A6A3C" w:rsidRPr="00AA6925">
        <w:rPr>
          <w:rFonts w:ascii="Times New Roman" w:hAnsi="Times New Roman" w:cs="Times New Roman"/>
        </w:rPr>
        <w:t>eport summarising the analysis and recommendations of the transformational change study for the transport sector, and the analysis and recommendations for the development of an e-mobility policy.</w:t>
      </w:r>
    </w:p>
    <w:p w14:paraId="1C5C28D9" w14:textId="77777777" w:rsidR="00CC451E" w:rsidRDefault="00CC451E" w:rsidP="00AA6925">
      <w:pPr>
        <w:pStyle w:val="Listeafsni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E2ABC" w14:textId="77777777" w:rsidR="00CC451E" w:rsidRDefault="00F27D0E" w:rsidP="00AA6925">
      <w:pPr>
        <w:pStyle w:val="Listeafsni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 and responsibilities</w:t>
      </w:r>
    </w:p>
    <w:p w14:paraId="27145E12" w14:textId="77777777" w:rsidR="00CC451E" w:rsidRDefault="00CC451E" w:rsidP="00AA6925">
      <w:pPr>
        <w:pStyle w:val="Listeafsni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FD17E" w14:textId="06E4F74A" w:rsidR="00F27D0E" w:rsidRDefault="00F27D0E" w:rsidP="00AA6925">
      <w:pPr>
        <w:pStyle w:val="Listeafsnit"/>
        <w:ind w:left="0"/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To deliver on these activities the consultant will count on the support of the transformational change and e-mobility expert</w:t>
      </w:r>
      <w:r w:rsidR="00CC451E">
        <w:rPr>
          <w:rFonts w:ascii="Times New Roman" w:hAnsi="Times New Roman" w:cs="Times New Roman"/>
        </w:rPr>
        <w:t>s</w:t>
      </w:r>
      <w:r w:rsidRPr="00AA6925">
        <w:rPr>
          <w:rFonts w:ascii="Times New Roman" w:hAnsi="Times New Roman" w:cs="Times New Roman"/>
        </w:rPr>
        <w:t xml:space="preserve"> from UNEP DTU, with the consultant supporting the assessment with in-country knowledge, data collection, interviews with stakeholders, and preparation </w:t>
      </w:r>
      <w:r w:rsidR="00CC451E">
        <w:rPr>
          <w:rFonts w:ascii="Times New Roman" w:hAnsi="Times New Roman" w:cs="Times New Roman"/>
        </w:rPr>
        <w:t>of</w:t>
      </w:r>
      <w:r w:rsidRPr="00AA6925">
        <w:rPr>
          <w:rFonts w:ascii="Times New Roman" w:hAnsi="Times New Roman" w:cs="Times New Roman"/>
        </w:rPr>
        <w:t xml:space="preserve"> the deliverables.</w:t>
      </w:r>
      <w:r w:rsidR="00AF0433">
        <w:rPr>
          <w:rFonts w:ascii="Times New Roman" w:hAnsi="Times New Roman" w:cs="Times New Roman"/>
        </w:rPr>
        <w:t xml:space="preserve"> More specifically the consultant will be expected to:</w:t>
      </w:r>
    </w:p>
    <w:p w14:paraId="18EF84E9" w14:textId="6974F4C3" w:rsidR="00AF0433" w:rsidRPr="00AA6925" w:rsidRDefault="00AF0433" w:rsidP="00AA6925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Support the assessment of relevance of processes and outcomes of transformation</w:t>
      </w:r>
      <w:r>
        <w:rPr>
          <w:rFonts w:ascii="Times New Roman" w:hAnsi="Times New Roman" w:cs="Times New Roman"/>
        </w:rPr>
        <w:t xml:space="preserve"> of the transport and e-mobility actions</w:t>
      </w:r>
      <w:r w:rsidRPr="00AA6925">
        <w:rPr>
          <w:rFonts w:ascii="Times New Roman" w:hAnsi="Times New Roman" w:cs="Times New Roman"/>
        </w:rPr>
        <w:t xml:space="preserve"> with in-country knowledge, data collection, and interviews with stakeholders</w:t>
      </w:r>
      <w:r>
        <w:rPr>
          <w:rFonts w:ascii="Times New Roman" w:hAnsi="Times New Roman" w:cs="Times New Roman"/>
        </w:rPr>
        <w:t>;</w:t>
      </w:r>
    </w:p>
    <w:p w14:paraId="18B06BB9" w14:textId="68F0C86E" w:rsidR="00AF0433" w:rsidRPr="00AA6925" w:rsidRDefault="00AF0433" w:rsidP="00AA6925">
      <w:pPr>
        <w:numPr>
          <w:ilvl w:val="0"/>
          <w:numId w:val="25"/>
        </w:numPr>
      </w:pPr>
      <w:r w:rsidRPr="00AA6925">
        <w:rPr>
          <w:rFonts w:ascii="Times New Roman" w:hAnsi="Times New Roman" w:cs="Times New Roman"/>
        </w:rPr>
        <w:lastRenderedPageBreak/>
        <w:t xml:space="preserve">Support the assessment of barriers of transformation </w:t>
      </w:r>
      <w:r>
        <w:rPr>
          <w:rFonts w:ascii="Times New Roman" w:hAnsi="Times New Roman" w:cs="Times New Roman"/>
        </w:rPr>
        <w:t xml:space="preserve">of the transport and e-mobility actions </w:t>
      </w:r>
      <w:r w:rsidRPr="00AA6925">
        <w:rPr>
          <w:rFonts w:ascii="Times New Roman" w:hAnsi="Times New Roman" w:cs="Times New Roman"/>
        </w:rPr>
        <w:t>with in-country knowledge, data collection, and interviews with stakeholders</w:t>
      </w:r>
      <w:r>
        <w:rPr>
          <w:rFonts w:ascii="Times New Roman" w:hAnsi="Times New Roman" w:cs="Times New Roman"/>
        </w:rPr>
        <w:t>;</w:t>
      </w:r>
    </w:p>
    <w:p w14:paraId="1BCBE158" w14:textId="0A091E4D" w:rsidR="00AF0433" w:rsidRPr="00AA6925" w:rsidRDefault="00AF0433" w:rsidP="00AA6925">
      <w:pPr>
        <w:numPr>
          <w:ilvl w:val="0"/>
          <w:numId w:val="25"/>
        </w:numPr>
      </w:pPr>
      <w:r>
        <w:rPr>
          <w:rFonts w:ascii="Times New Roman" w:hAnsi="Times New Roman" w:cs="Times New Roman"/>
        </w:rPr>
        <w:t xml:space="preserve">Support the qualitative assessment of transformational change of the transport and e-mobility actions with </w:t>
      </w:r>
      <w:r w:rsidRPr="00D14BA4">
        <w:rPr>
          <w:rFonts w:ascii="Times New Roman" w:hAnsi="Times New Roman" w:cs="Times New Roman"/>
        </w:rPr>
        <w:t>in-country knowledge, data collection, and interviews with stakeholders</w:t>
      </w:r>
      <w:r>
        <w:rPr>
          <w:rFonts w:ascii="Times New Roman" w:hAnsi="Times New Roman" w:cs="Times New Roman"/>
        </w:rPr>
        <w:t>;</w:t>
      </w:r>
    </w:p>
    <w:p w14:paraId="1ADC34C2" w14:textId="02380639" w:rsidR="00005914" w:rsidRPr="00AA6925" w:rsidRDefault="00005914" w:rsidP="00AA6925">
      <w:pPr>
        <w:numPr>
          <w:ilvl w:val="0"/>
          <w:numId w:val="25"/>
        </w:numPr>
      </w:pPr>
      <w:r>
        <w:rPr>
          <w:rFonts w:ascii="Times New Roman" w:hAnsi="Times New Roman" w:cs="Times New Roman"/>
        </w:rPr>
        <w:t>Support the background review of e-mobility actions by gathering insights from national stakeholders;</w:t>
      </w:r>
    </w:p>
    <w:p w14:paraId="494EAB4B" w14:textId="7DD9668F" w:rsidR="00AF0433" w:rsidRPr="00AA6925" w:rsidRDefault="00AF0433" w:rsidP="00AA6925">
      <w:pPr>
        <w:numPr>
          <w:ilvl w:val="0"/>
          <w:numId w:val="25"/>
        </w:numPr>
      </w:pPr>
      <w:r>
        <w:rPr>
          <w:rFonts w:ascii="Times New Roman" w:hAnsi="Times New Roman" w:cs="Times New Roman"/>
        </w:rPr>
        <w:t xml:space="preserve">Support the development of recommendations and </w:t>
      </w:r>
      <w:r w:rsidR="00005914">
        <w:rPr>
          <w:rFonts w:ascii="Times New Roman" w:hAnsi="Times New Roman" w:cs="Times New Roman"/>
        </w:rPr>
        <w:t>findings;</w:t>
      </w:r>
    </w:p>
    <w:p w14:paraId="26E787F0" w14:textId="13EE759B" w:rsidR="00AF0433" w:rsidRPr="00AA6925" w:rsidRDefault="00AF0433" w:rsidP="00AA6925">
      <w:pPr>
        <w:numPr>
          <w:ilvl w:val="0"/>
          <w:numId w:val="25"/>
        </w:numPr>
      </w:pPr>
      <w:r>
        <w:rPr>
          <w:rFonts w:ascii="Times New Roman" w:hAnsi="Times New Roman" w:cs="Times New Roman"/>
        </w:rPr>
        <w:t>Prepare, with support and inputs from UNEP DTU Deliverable 1 and 2.</w:t>
      </w:r>
    </w:p>
    <w:p w14:paraId="5497CCB0" w14:textId="77777777" w:rsidR="00764CF2" w:rsidRPr="00CB2C08" w:rsidRDefault="00764CF2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08">
        <w:rPr>
          <w:rFonts w:ascii="Times New Roman" w:hAnsi="Times New Roman" w:cs="Times New Roman"/>
          <w:b/>
          <w:sz w:val="24"/>
          <w:szCs w:val="24"/>
        </w:rPr>
        <w:t>Qualifications and Experience</w:t>
      </w:r>
    </w:p>
    <w:p w14:paraId="5E9461B0" w14:textId="77777777" w:rsidR="00764CF2" w:rsidRPr="00AA6925" w:rsidRDefault="00764CF2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The candidate should be highly motivated and capable of working independently. The ability to work with a wide variety </w:t>
      </w:r>
      <w:r w:rsidR="00C22877" w:rsidRPr="00AA6925">
        <w:rPr>
          <w:rFonts w:ascii="Times New Roman" w:hAnsi="Times New Roman" w:cs="Times New Roman"/>
        </w:rPr>
        <w:t>of stakeholders from government, agencies,</w:t>
      </w:r>
      <w:r w:rsidRPr="00AA6925">
        <w:rPr>
          <w:rFonts w:ascii="Times New Roman" w:hAnsi="Times New Roman" w:cs="Times New Roman"/>
        </w:rPr>
        <w:t xml:space="preserve"> private companies</w:t>
      </w:r>
      <w:r w:rsidR="00C22877" w:rsidRPr="00AA6925">
        <w:rPr>
          <w:rFonts w:ascii="Times New Roman" w:hAnsi="Times New Roman" w:cs="Times New Roman"/>
        </w:rPr>
        <w:t xml:space="preserve"> </w:t>
      </w:r>
      <w:r w:rsidRPr="00AA6925">
        <w:rPr>
          <w:rFonts w:ascii="Times New Roman" w:hAnsi="Times New Roman" w:cs="Times New Roman"/>
        </w:rPr>
        <w:t>and research institutions is essential. A good understanding of the legal and policy framework relating to climate change initiatives in Trinidad and Tobago is highly desirable. In addition, the Project Consultant should possess:</w:t>
      </w:r>
    </w:p>
    <w:p w14:paraId="7D749066" w14:textId="3BBA7C88" w:rsidR="00764CF2" w:rsidRPr="00AA6925" w:rsidRDefault="00764CF2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An advanced degree or higher (Master’s or higher) in areas relevant to </w:t>
      </w:r>
      <w:r w:rsidR="000D5FB7" w:rsidRPr="00AA6925">
        <w:rPr>
          <w:rFonts w:ascii="Times New Roman" w:hAnsi="Times New Roman" w:cs="Times New Roman"/>
        </w:rPr>
        <w:t xml:space="preserve">engineering, traffic management, </w:t>
      </w:r>
      <w:r w:rsidRPr="00AA6925">
        <w:rPr>
          <w:rFonts w:ascii="Times New Roman" w:hAnsi="Times New Roman" w:cs="Times New Roman"/>
        </w:rPr>
        <w:t>climate change and/or environmental management, or equivalent</w:t>
      </w:r>
      <w:r w:rsidR="000D5FB7" w:rsidRPr="00AA6925">
        <w:rPr>
          <w:rFonts w:ascii="Times New Roman" w:hAnsi="Times New Roman" w:cs="Times New Roman"/>
        </w:rPr>
        <w:t xml:space="preserve"> mix of qualifications and </w:t>
      </w:r>
      <w:r w:rsidRPr="00AA6925">
        <w:rPr>
          <w:rFonts w:ascii="Times New Roman" w:hAnsi="Times New Roman" w:cs="Times New Roman"/>
        </w:rPr>
        <w:t>work experience</w:t>
      </w:r>
      <w:r w:rsidR="00AF0433">
        <w:rPr>
          <w:rFonts w:ascii="Times New Roman" w:hAnsi="Times New Roman" w:cs="Times New Roman"/>
        </w:rPr>
        <w:t>;</w:t>
      </w:r>
    </w:p>
    <w:p w14:paraId="75B0E41A" w14:textId="0684EB74" w:rsidR="00F6211E" w:rsidRPr="00AA6925" w:rsidRDefault="00F6211E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  <w:lang w:val="en-US"/>
        </w:rPr>
      </w:pPr>
      <w:r w:rsidRPr="00AA6925">
        <w:rPr>
          <w:rFonts w:ascii="Times New Roman" w:hAnsi="Times New Roman" w:cs="Times New Roman"/>
          <w:lang w:val="en-US"/>
        </w:rPr>
        <w:t xml:space="preserve">Minimum of ten years of relevant work experience in </w:t>
      </w:r>
      <w:r w:rsidR="00DB205C" w:rsidRPr="00AA6925">
        <w:rPr>
          <w:rFonts w:ascii="Times New Roman" w:hAnsi="Times New Roman" w:cs="Times New Roman"/>
          <w:lang w:val="en-US"/>
        </w:rPr>
        <w:t>c</w:t>
      </w:r>
      <w:r w:rsidRPr="00AA6925">
        <w:rPr>
          <w:rFonts w:ascii="Times New Roman" w:hAnsi="Times New Roman" w:cs="Times New Roman"/>
          <w:lang w:val="en-US"/>
        </w:rPr>
        <w:t>limate change domain</w:t>
      </w:r>
      <w:r w:rsidR="00AF0433">
        <w:rPr>
          <w:rFonts w:ascii="Times New Roman" w:hAnsi="Times New Roman" w:cs="Times New Roman"/>
          <w:lang w:val="en-US"/>
        </w:rPr>
        <w:t>;</w:t>
      </w:r>
      <w:r w:rsidRPr="00AA6925">
        <w:rPr>
          <w:rFonts w:ascii="Times New Roman" w:hAnsi="Times New Roman" w:cs="Times New Roman"/>
          <w:lang w:val="en-US"/>
        </w:rPr>
        <w:t xml:space="preserve"> </w:t>
      </w:r>
    </w:p>
    <w:p w14:paraId="651BDC30" w14:textId="676D3778" w:rsidR="00F6211E" w:rsidRPr="00AA6925" w:rsidRDefault="00F6211E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  <w:lang w:val="en-US"/>
        </w:rPr>
        <w:t>Extensive experience with policy analysis</w:t>
      </w:r>
      <w:r w:rsidRPr="00AA6925">
        <w:rPr>
          <w:rFonts w:ascii="Times New Roman" w:hAnsi="Times New Roman" w:cs="Times New Roman"/>
        </w:rPr>
        <w:t xml:space="preserve">, </w:t>
      </w:r>
      <w:r w:rsidR="00C675CF" w:rsidRPr="00AA6925">
        <w:rPr>
          <w:rFonts w:ascii="Times New Roman" w:hAnsi="Times New Roman" w:cs="Times New Roman"/>
        </w:rPr>
        <w:t xml:space="preserve">particularly those related to transportation </w:t>
      </w:r>
      <w:proofErr w:type="gramStart"/>
      <w:r w:rsidR="00C675CF" w:rsidRPr="00AA6925">
        <w:rPr>
          <w:rFonts w:ascii="Times New Roman" w:hAnsi="Times New Roman" w:cs="Times New Roman"/>
        </w:rPr>
        <w:t xml:space="preserve">issues, </w:t>
      </w:r>
      <w:r w:rsidRPr="00AA6925">
        <w:rPr>
          <w:rFonts w:ascii="Times New Roman" w:hAnsi="Times New Roman" w:cs="Times New Roman"/>
        </w:rPr>
        <w:t xml:space="preserve"> national</w:t>
      </w:r>
      <w:proofErr w:type="gramEnd"/>
      <w:r w:rsidRPr="00AA6925">
        <w:rPr>
          <w:rFonts w:ascii="Times New Roman" w:hAnsi="Times New Roman" w:cs="Times New Roman"/>
        </w:rPr>
        <w:t xml:space="preserve"> development issues, </w:t>
      </w:r>
      <w:r w:rsidRPr="00AA6925">
        <w:rPr>
          <w:rFonts w:ascii="Times New Roman" w:hAnsi="Times New Roman" w:cs="Times New Roman"/>
          <w:lang w:val="en-US"/>
        </w:rPr>
        <w:t>mitigation assessments and measures within the framew</w:t>
      </w:r>
      <w:r w:rsidR="003659EC">
        <w:rPr>
          <w:rFonts w:ascii="Times New Roman" w:hAnsi="Times New Roman" w:cs="Times New Roman"/>
          <w:lang w:val="en-US"/>
        </w:rPr>
        <w:t>ork of national communications/biennial update reports/</w:t>
      </w:r>
      <w:r w:rsidRPr="00AA6925">
        <w:rPr>
          <w:rFonts w:ascii="Times New Roman" w:hAnsi="Times New Roman" w:cs="Times New Roman"/>
          <w:lang w:val="en-US"/>
        </w:rPr>
        <w:t>NDCs</w:t>
      </w:r>
      <w:r w:rsidR="00AF0433">
        <w:rPr>
          <w:rFonts w:ascii="Times New Roman" w:hAnsi="Times New Roman" w:cs="Times New Roman"/>
        </w:rPr>
        <w:t>;</w:t>
      </w:r>
    </w:p>
    <w:p w14:paraId="2775F03B" w14:textId="49B2EC08" w:rsidR="00764CF2" w:rsidRDefault="00AF0433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proofErr w:type="spellStart"/>
      <w:r w:rsidR="00764CF2" w:rsidRPr="00AA6925">
        <w:rPr>
          <w:rFonts w:ascii="Times New Roman" w:hAnsi="Times New Roman" w:cs="Times New Roman"/>
        </w:rPr>
        <w:t>nowledge</w:t>
      </w:r>
      <w:proofErr w:type="spellEnd"/>
      <w:r w:rsidR="00764CF2" w:rsidRPr="00AA6925">
        <w:rPr>
          <w:rFonts w:ascii="Times New Roman" w:hAnsi="Times New Roman" w:cs="Times New Roman"/>
        </w:rPr>
        <w:t xml:space="preserve"> of the </w:t>
      </w:r>
      <w:r w:rsidR="00BC6269" w:rsidRPr="00AA6925">
        <w:rPr>
          <w:rFonts w:ascii="Times New Roman" w:hAnsi="Times New Roman" w:cs="Times New Roman"/>
        </w:rPr>
        <w:t>transport sector</w:t>
      </w:r>
      <w:r w:rsidR="00764CF2" w:rsidRPr="00AA6925">
        <w:rPr>
          <w:rFonts w:ascii="Times New Roman" w:hAnsi="Times New Roman" w:cs="Times New Roman"/>
        </w:rPr>
        <w:t xml:space="preserve"> and other related issues</w:t>
      </w:r>
      <w:r w:rsidR="00C675CF" w:rsidRPr="00AA6925">
        <w:rPr>
          <w:rFonts w:ascii="Times New Roman" w:hAnsi="Times New Roman" w:cs="Times New Roman"/>
        </w:rPr>
        <w:t xml:space="preserve">, particularly in Trinidad </w:t>
      </w:r>
      <w:r w:rsidR="003659EC">
        <w:rPr>
          <w:rFonts w:ascii="Times New Roman" w:hAnsi="Times New Roman" w:cs="Times New Roman"/>
        </w:rPr>
        <w:t>&amp;</w:t>
      </w:r>
      <w:r w:rsidR="00C675CF" w:rsidRPr="00AA6925">
        <w:rPr>
          <w:rFonts w:ascii="Times New Roman" w:hAnsi="Times New Roman" w:cs="Times New Roman"/>
        </w:rPr>
        <w:t xml:space="preserve"> Tobago</w:t>
      </w:r>
      <w:r>
        <w:rPr>
          <w:rFonts w:ascii="Times New Roman" w:hAnsi="Times New Roman" w:cs="Times New Roman"/>
        </w:rPr>
        <w:t>;</w:t>
      </w:r>
    </w:p>
    <w:p w14:paraId="03FF61A6" w14:textId="0C947492" w:rsidR="00AF0433" w:rsidRPr="00AA6925" w:rsidRDefault="00AF0433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Eagerness to learn about transformational change and e-mobility;</w:t>
      </w:r>
    </w:p>
    <w:p w14:paraId="728DDB20" w14:textId="4451B6D5" w:rsidR="00764CF2" w:rsidRPr="00AA6925" w:rsidRDefault="00764CF2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Good organizational skills, especially for facilitating meetings, workshops and writing reports</w:t>
      </w:r>
      <w:r w:rsidR="00AF0433">
        <w:rPr>
          <w:rFonts w:ascii="Times New Roman" w:hAnsi="Times New Roman" w:cs="Times New Roman"/>
        </w:rPr>
        <w:t>;</w:t>
      </w:r>
    </w:p>
    <w:p w14:paraId="471C56B5" w14:textId="626FF418" w:rsidR="00764CF2" w:rsidRPr="00AA6925" w:rsidRDefault="00764CF2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Good interpersonal/communication skills</w:t>
      </w:r>
      <w:r w:rsidR="00AF0433">
        <w:rPr>
          <w:rFonts w:ascii="Times New Roman" w:hAnsi="Times New Roman" w:cs="Times New Roman"/>
        </w:rPr>
        <w:t>;</w:t>
      </w:r>
    </w:p>
    <w:p w14:paraId="25372FCD" w14:textId="78C09CF3" w:rsidR="00764CF2" w:rsidRPr="00CB2C08" w:rsidRDefault="00D057E6" w:rsidP="00AA6925">
      <w:pPr>
        <w:pStyle w:val="Listeafsni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925">
        <w:rPr>
          <w:rFonts w:ascii="Times New Roman" w:hAnsi="Times New Roman" w:cs="Times New Roman"/>
        </w:rPr>
        <w:t>Fluency in writt</w:t>
      </w:r>
      <w:r w:rsidR="00900794" w:rsidRPr="00AA6925">
        <w:rPr>
          <w:rFonts w:ascii="Times New Roman" w:hAnsi="Times New Roman" w:cs="Times New Roman"/>
        </w:rPr>
        <w:t>en and oral English is required</w:t>
      </w:r>
      <w:r w:rsidR="00764CF2" w:rsidRPr="00AA6925">
        <w:rPr>
          <w:rFonts w:ascii="Times New Roman" w:hAnsi="Times New Roman" w:cs="Times New Roman"/>
        </w:rPr>
        <w:t>.</w:t>
      </w:r>
    </w:p>
    <w:p w14:paraId="5C78DC48" w14:textId="1556F63D" w:rsidR="00D057E6" w:rsidRDefault="00D057E6" w:rsidP="00CB2C08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</w:p>
    <w:p w14:paraId="443145AC" w14:textId="0FDE9CD6" w:rsidR="00F27D0E" w:rsidRDefault="003659EC" w:rsidP="00AA6925">
      <w:pPr>
        <w:pStyle w:val="Listeafsni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plan</w:t>
      </w:r>
    </w:p>
    <w:tbl>
      <w:tblPr>
        <w:tblStyle w:val="Gittertabel1-lys-farve5"/>
        <w:tblW w:w="9011" w:type="dxa"/>
        <w:tblLook w:val="04A0" w:firstRow="1" w:lastRow="0" w:firstColumn="1" w:lastColumn="0" w:noHBand="0" w:noVBand="1"/>
      </w:tblPr>
      <w:tblGrid>
        <w:gridCol w:w="1290"/>
        <w:gridCol w:w="1587"/>
        <w:gridCol w:w="2210"/>
        <w:gridCol w:w="298"/>
        <w:gridCol w:w="335"/>
        <w:gridCol w:w="350"/>
        <w:gridCol w:w="350"/>
        <w:gridCol w:w="351"/>
        <w:gridCol w:w="383"/>
        <w:gridCol w:w="350"/>
        <w:gridCol w:w="350"/>
        <w:gridCol w:w="350"/>
        <w:gridCol w:w="379"/>
        <w:gridCol w:w="428"/>
      </w:tblGrid>
      <w:tr w:rsidR="00F27D0E" w14:paraId="37748624" w14:textId="77777777" w:rsidTr="00AA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shd w:val="clear" w:color="auto" w:fill="9CC2E5" w:themeFill="accent1" w:themeFillTint="99"/>
          </w:tcPr>
          <w:p w14:paraId="5FC9BCA3" w14:textId="77777777" w:rsidR="00F27D0E" w:rsidRDefault="00F27D0E" w:rsidP="00D14BA4">
            <w:r>
              <w:t>Component</w:t>
            </w:r>
          </w:p>
        </w:tc>
        <w:tc>
          <w:tcPr>
            <w:tcW w:w="1589" w:type="dxa"/>
            <w:vMerge w:val="restart"/>
            <w:shd w:val="clear" w:color="auto" w:fill="9CC2E5" w:themeFill="accent1" w:themeFillTint="99"/>
          </w:tcPr>
          <w:p w14:paraId="5956A975" w14:textId="77777777" w:rsidR="00F27D0E" w:rsidRDefault="00F27D0E" w:rsidP="00D14B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Activity </w:t>
            </w:r>
          </w:p>
        </w:tc>
        <w:tc>
          <w:tcPr>
            <w:tcW w:w="2219" w:type="dxa"/>
            <w:vMerge w:val="restart"/>
            <w:shd w:val="clear" w:color="auto" w:fill="9CC2E5" w:themeFill="accent1" w:themeFillTint="99"/>
          </w:tcPr>
          <w:p w14:paraId="6CAFCB16" w14:textId="77777777" w:rsidR="00F27D0E" w:rsidRDefault="00F27D0E" w:rsidP="00D14B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84" w:type="dxa"/>
            <w:shd w:val="clear" w:color="auto" w:fill="9CC2E5" w:themeFill="accent1" w:themeFillTint="99"/>
          </w:tcPr>
          <w:p w14:paraId="6E6CB780" w14:textId="77777777" w:rsidR="00F27D0E" w:rsidRDefault="00F27D0E" w:rsidP="00D14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9" w:type="dxa"/>
            <w:gridSpan w:val="10"/>
            <w:shd w:val="clear" w:color="auto" w:fill="9CC2E5" w:themeFill="accent1" w:themeFillTint="99"/>
          </w:tcPr>
          <w:p w14:paraId="5BC88A75" w14:textId="77777777" w:rsidR="00F27D0E" w:rsidRPr="00D43394" w:rsidRDefault="00F27D0E" w:rsidP="00D14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Week</w:t>
            </w:r>
          </w:p>
        </w:tc>
      </w:tr>
      <w:tr w:rsidR="00005914" w14:paraId="046E27D8" w14:textId="77777777" w:rsidTr="00AA692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0C4AF28A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14:paraId="32475B58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14:paraId="7688162F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CC2E5" w:themeFill="accent1" w:themeFillTint="99"/>
            <w:vAlign w:val="center"/>
          </w:tcPr>
          <w:p w14:paraId="5AD1604D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6" w:type="dxa"/>
            <w:shd w:val="clear" w:color="auto" w:fill="9CC2E5" w:themeFill="accent1" w:themeFillTint="99"/>
            <w:vAlign w:val="center"/>
          </w:tcPr>
          <w:p w14:paraId="2D68586B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9CC2E5" w:themeFill="accent1" w:themeFillTint="99"/>
            <w:vAlign w:val="center"/>
          </w:tcPr>
          <w:p w14:paraId="1714D0AC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9CC2E5" w:themeFill="accent1" w:themeFillTint="99"/>
            <w:vAlign w:val="center"/>
          </w:tcPr>
          <w:p w14:paraId="14961B1F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9CC2E5" w:themeFill="accent1" w:themeFillTint="99"/>
            <w:vAlign w:val="center"/>
          </w:tcPr>
          <w:p w14:paraId="5D9B366C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4" w:type="dxa"/>
            <w:shd w:val="clear" w:color="auto" w:fill="9CC2E5" w:themeFill="accent1" w:themeFillTint="99"/>
            <w:vAlign w:val="center"/>
          </w:tcPr>
          <w:p w14:paraId="2683B5FC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9CC2E5" w:themeFill="accent1" w:themeFillTint="99"/>
            <w:vAlign w:val="center"/>
          </w:tcPr>
          <w:p w14:paraId="25E95BD7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0" w:type="dxa"/>
            <w:shd w:val="clear" w:color="auto" w:fill="9CC2E5" w:themeFill="accent1" w:themeFillTint="99"/>
            <w:vAlign w:val="center"/>
          </w:tcPr>
          <w:p w14:paraId="0475120A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0" w:type="dxa"/>
            <w:shd w:val="clear" w:color="auto" w:fill="9CC2E5" w:themeFill="accent1" w:themeFillTint="99"/>
            <w:vAlign w:val="center"/>
          </w:tcPr>
          <w:p w14:paraId="1A41AF53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8145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9" w:type="dxa"/>
            <w:shd w:val="clear" w:color="auto" w:fill="9CC2E5" w:themeFill="accent1" w:themeFillTint="99"/>
            <w:vAlign w:val="center"/>
          </w:tcPr>
          <w:p w14:paraId="64EFC4A3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9CC2E5" w:themeFill="accent1" w:themeFillTint="99"/>
            <w:vAlign w:val="center"/>
          </w:tcPr>
          <w:p w14:paraId="5D5797FA" w14:textId="77777777" w:rsidR="00F27D0E" w:rsidRPr="0098145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11-13</w:t>
            </w:r>
          </w:p>
        </w:tc>
      </w:tr>
      <w:tr w:rsidR="00005914" w14:paraId="06B43C94" w14:textId="77777777" w:rsidTr="00AA692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</w:tcPr>
          <w:p w14:paraId="10FB2AAA" w14:textId="77777777" w:rsidR="00F27D0E" w:rsidRPr="00D43394" w:rsidRDefault="00F27D0E" w:rsidP="00D14BA4">
            <w:pPr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1. Analysis of TC potential of NDC actions for transport sector</w:t>
            </w:r>
          </w:p>
        </w:tc>
        <w:tc>
          <w:tcPr>
            <w:tcW w:w="1589" w:type="dxa"/>
          </w:tcPr>
          <w:p w14:paraId="0EA08125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D43394">
              <w:rPr>
                <w:sz w:val="16"/>
                <w:szCs w:val="16"/>
              </w:rPr>
              <w:t xml:space="preserve"> Relevance assessment</w:t>
            </w:r>
          </w:p>
        </w:tc>
        <w:tc>
          <w:tcPr>
            <w:tcW w:w="2219" w:type="dxa"/>
          </w:tcPr>
          <w:p w14:paraId="3E87238F" w14:textId="5136A564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Consultant</w:t>
            </w:r>
          </w:p>
        </w:tc>
        <w:tc>
          <w:tcPr>
            <w:tcW w:w="284" w:type="dxa"/>
            <w:vAlign w:val="center"/>
          </w:tcPr>
          <w:p w14:paraId="73B953D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36" w:type="dxa"/>
            <w:vAlign w:val="center"/>
          </w:tcPr>
          <w:p w14:paraId="27D3763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66A0A1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5D1221D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1BA84CB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22947AC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537CE49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8F188C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51843D5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2EEF158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251A8D8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7435808E" w14:textId="77777777" w:rsidTr="00AA69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4B84A6A6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3AFA0094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D43394">
              <w:rPr>
                <w:sz w:val="16"/>
                <w:szCs w:val="16"/>
              </w:rPr>
              <w:t xml:space="preserve"> Barrier analysis</w:t>
            </w:r>
          </w:p>
        </w:tc>
        <w:tc>
          <w:tcPr>
            <w:tcW w:w="2219" w:type="dxa"/>
          </w:tcPr>
          <w:p w14:paraId="23F4F22D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UDP </w:t>
            </w:r>
            <w:r>
              <w:rPr>
                <w:sz w:val="16"/>
                <w:szCs w:val="16"/>
              </w:rPr>
              <w:t>- TC expert</w:t>
            </w:r>
          </w:p>
          <w:p w14:paraId="06FB7BF9" w14:textId="62B2256E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Consultant</w:t>
            </w:r>
          </w:p>
        </w:tc>
        <w:tc>
          <w:tcPr>
            <w:tcW w:w="284" w:type="dxa"/>
            <w:vAlign w:val="center"/>
          </w:tcPr>
          <w:p w14:paraId="729E45D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3CEAD40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17D3DE2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5FDD24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65781D3E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4C06C99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B7149B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042544A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4C862D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36856CB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37A947D5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79CBDB66" w14:textId="77777777" w:rsidTr="00AA69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4391C10B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49A7ADC5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Pr="00D43394">
              <w:rPr>
                <w:sz w:val="16"/>
                <w:szCs w:val="16"/>
              </w:rPr>
              <w:t xml:space="preserve"> Mapping of actions</w:t>
            </w:r>
          </w:p>
        </w:tc>
        <w:tc>
          <w:tcPr>
            <w:tcW w:w="2219" w:type="dxa"/>
          </w:tcPr>
          <w:p w14:paraId="40C23230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</w:tc>
        <w:tc>
          <w:tcPr>
            <w:tcW w:w="284" w:type="dxa"/>
            <w:vAlign w:val="center"/>
          </w:tcPr>
          <w:p w14:paraId="6EBB499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220394F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7E761FC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14AE8FB5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07CBC80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2FC5940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49CBAD9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5CEB79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066712B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3B46136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0A6257B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1A02F8D7" w14:textId="77777777" w:rsidTr="00AA692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1CACC2AE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2AB552F9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D43394">
              <w:rPr>
                <w:sz w:val="16"/>
                <w:szCs w:val="16"/>
              </w:rPr>
              <w:t xml:space="preserve"> Qualitative assessment</w:t>
            </w:r>
          </w:p>
        </w:tc>
        <w:tc>
          <w:tcPr>
            <w:tcW w:w="2219" w:type="dxa"/>
          </w:tcPr>
          <w:p w14:paraId="093CD20F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7D533461" w14:textId="3DCBDBC3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</w:t>
            </w:r>
          </w:p>
        </w:tc>
        <w:tc>
          <w:tcPr>
            <w:tcW w:w="284" w:type="dxa"/>
            <w:vAlign w:val="center"/>
          </w:tcPr>
          <w:p w14:paraId="2BC1DD3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474F5EFE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4AFC06F9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41A449F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56B725F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4B38FB6E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4127E5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486494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1EB5983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379E0A2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44F8DB5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69D0E03E" w14:textId="77777777" w:rsidTr="00AA6925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7F1102FA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4AAC3DD6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D43394">
              <w:rPr>
                <w:sz w:val="16"/>
                <w:szCs w:val="16"/>
              </w:rPr>
              <w:t xml:space="preserve"> Analysis of overall TC potential</w:t>
            </w:r>
          </w:p>
        </w:tc>
        <w:tc>
          <w:tcPr>
            <w:tcW w:w="2219" w:type="dxa"/>
          </w:tcPr>
          <w:p w14:paraId="4CCD0EE3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</w:tc>
        <w:tc>
          <w:tcPr>
            <w:tcW w:w="284" w:type="dxa"/>
            <w:vAlign w:val="center"/>
          </w:tcPr>
          <w:p w14:paraId="124F472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066A3B2E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46CFF2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5485FBF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331F5F4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559659D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0401786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4774E57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A936B6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348C4D9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0588BD3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08B01242" w14:textId="77777777" w:rsidTr="00AA69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0D3799DF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2916B058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Pr="00D43394">
              <w:rPr>
                <w:sz w:val="16"/>
                <w:szCs w:val="16"/>
              </w:rPr>
              <w:t xml:space="preserve"> Recommendations</w:t>
            </w:r>
          </w:p>
        </w:tc>
        <w:tc>
          <w:tcPr>
            <w:tcW w:w="2219" w:type="dxa"/>
          </w:tcPr>
          <w:p w14:paraId="6677D983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1EE0639D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UDP </w:t>
            </w:r>
            <w:r>
              <w:rPr>
                <w:sz w:val="16"/>
                <w:szCs w:val="16"/>
              </w:rPr>
              <w:t>- transport experts</w:t>
            </w:r>
          </w:p>
        </w:tc>
        <w:tc>
          <w:tcPr>
            <w:tcW w:w="284" w:type="dxa"/>
            <w:vAlign w:val="center"/>
          </w:tcPr>
          <w:p w14:paraId="6E5EF1A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4B6998F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D1E1AF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6FD4A65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2" w:type="dxa"/>
            <w:vAlign w:val="center"/>
          </w:tcPr>
          <w:p w14:paraId="6E1C0EA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456A462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19111B69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4055403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18C88B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2765CA6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071340F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2B3174CF" w14:textId="77777777" w:rsidTr="00AA69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</w:tcPr>
          <w:p w14:paraId="65B92F3D" w14:textId="77777777" w:rsidR="00F27D0E" w:rsidRPr="00D43394" w:rsidRDefault="00F27D0E" w:rsidP="00D14BA4">
            <w:pPr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2. Insights for e-mobility policy</w:t>
            </w:r>
          </w:p>
        </w:tc>
        <w:tc>
          <w:tcPr>
            <w:tcW w:w="1589" w:type="dxa"/>
          </w:tcPr>
          <w:p w14:paraId="0C561905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2.1 </w:t>
            </w:r>
            <w:r>
              <w:rPr>
                <w:sz w:val="16"/>
                <w:szCs w:val="16"/>
              </w:rPr>
              <w:t>Background</w:t>
            </w:r>
            <w:r w:rsidRPr="00D43394">
              <w:rPr>
                <w:sz w:val="16"/>
                <w:szCs w:val="16"/>
              </w:rPr>
              <w:t xml:space="preserve"> review</w:t>
            </w:r>
          </w:p>
        </w:tc>
        <w:tc>
          <w:tcPr>
            <w:tcW w:w="2219" w:type="dxa"/>
          </w:tcPr>
          <w:p w14:paraId="5E0A90D5" w14:textId="77777777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UDP - TC expert</w:t>
            </w:r>
          </w:p>
          <w:p w14:paraId="5663282C" w14:textId="77777777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UDP - transport experts</w:t>
            </w:r>
          </w:p>
          <w:p w14:paraId="3509164C" w14:textId="42B71399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Consultant</w:t>
            </w:r>
          </w:p>
        </w:tc>
        <w:tc>
          <w:tcPr>
            <w:tcW w:w="284" w:type="dxa"/>
            <w:vAlign w:val="center"/>
          </w:tcPr>
          <w:p w14:paraId="4BCBD92D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36" w:type="dxa"/>
            <w:vAlign w:val="center"/>
          </w:tcPr>
          <w:p w14:paraId="665781CA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461B188B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1889777F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dxa"/>
            <w:vAlign w:val="center"/>
          </w:tcPr>
          <w:p w14:paraId="6CBA054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84" w:type="dxa"/>
            <w:vAlign w:val="center"/>
          </w:tcPr>
          <w:p w14:paraId="376A1D5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CF529D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453DC26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0031882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07402A2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439E4E5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552F8C1D" w14:textId="77777777" w:rsidTr="00AA69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235AFFBE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7511EDFE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Barrier analysis</w:t>
            </w:r>
          </w:p>
        </w:tc>
        <w:tc>
          <w:tcPr>
            <w:tcW w:w="2219" w:type="dxa"/>
          </w:tcPr>
          <w:p w14:paraId="4BE41E89" w14:textId="0A885EDC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</w:t>
            </w:r>
          </w:p>
        </w:tc>
        <w:tc>
          <w:tcPr>
            <w:tcW w:w="284" w:type="dxa"/>
            <w:vAlign w:val="center"/>
          </w:tcPr>
          <w:p w14:paraId="4E78AB7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06580746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A1BBDA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1546A1F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51C0E19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6F9B3BA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314CD27C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B339DE9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63DDCB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7E48659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3A6F26C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5D2AFA16" w14:textId="77777777" w:rsidTr="00AA69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1C1F1CFD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70A7D153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</w:t>
            </w:r>
            <w:r w:rsidRPr="00D43394">
              <w:rPr>
                <w:sz w:val="16"/>
                <w:szCs w:val="16"/>
              </w:rPr>
              <w:t>Mapping of actions</w:t>
            </w:r>
          </w:p>
        </w:tc>
        <w:tc>
          <w:tcPr>
            <w:tcW w:w="2219" w:type="dxa"/>
          </w:tcPr>
          <w:p w14:paraId="71165EED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02449B05" w14:textId="1B1801A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</w:t>
            </w:r>
          </w:p>
        </w:tc>
        <w:tc>
          <w:tcPr>
            <w:tcW w:w="284" w:type="dxa"/>
            <w:vAlign w:val="center"/>
          </w:tcPr>
          <w:p w14:paraId="4D7E4EA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019B7BC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44E8AD2E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D488B6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53192E4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08126D8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45FFE1C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0485691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0D1C2F2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0D49C8A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62A4890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14107097" w14:textId="77777777" w:rsidTr="00AA6925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54C8FE93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3DDB2C69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Pr="00D433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Qualitative assessment</w:t>
            </w:r>
          </w:p>
        </w:tc>
        <w:tc>
          <w:tcPr>
            <w:tcW w:w="2219" w:type="dxa"/>
          </w:tcPr>
          <w:p w14:paraId="1C439E46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691BAD02" w14:textId="358EB85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</w:t>
            </w:r>
          </w:p>
        </w:tc>
        <w:tc>
          <w:tcPr>
            <w:tcW w:w="284" w:type="dxa"/>
            <w:vAlign w:val="center"/>
          </w:tcPr>
          <w:p w14:paraId="7FC4D9F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3DEA080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5643032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3DBFC3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096824D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7B5A624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55787E7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0A98FBF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A061C6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477D4D3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2D0781E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78AF1E3A" w14:textId="77777777" w:rsidTr="00AA69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55BBFE43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28162D07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  <w:r w:rsidRPr="00D43394">
              <w:rPr>
                <w:sz w:val="16"/>
                <w:szCs w:val="16"/>
              </w:rPr>
              <w:t xml:space="preserve"> Discussion of TC and other actions</w:t>
            </w:r>
          </w:p>
        </w:tc>
        <w:tc>
          <w:tcPr>
            <w:tcW w:w="2219" w:type="dxa"/>
          </w:tcPr>
          <w:p w14:paraId="75CA3377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692558D6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UDP </w:t>
            </w:r>
            <w:r>
              <w:rPr>
                <w:sz w:val="16"/>
                <w:szCs w:val="16"/>
              </w:rPr>
              <w:t>- transport experts</w:t>
            </w:r>
          </w:p>
        </w:tc>
        <w:tc>
          <w:tcPr>
            <w:tcW w:w="284" w:type="dxa"/>
            <w:vAlign w:val="center"/>
          </w:tcPr>
          <w:p w14:paraId="479321E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72895CE2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1ABD378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806E47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6B77A78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6863FC3A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5ED030D5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3EE4D9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50" w:type="dxa"/>
            <w:vAlign w:val="center"/>
          </w:tcPr>
          <w:p w14:paraId="1822ACFD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05531C6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6074B776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20ADCFE6" w14:textId="77777777" w:rsidTr="00AA69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71279AA4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17648449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  <w:r w:rsidRPr="00D43394">
              <w:rPr>
                <w:sz w:val="16"/>
                <w:szCs w:val="16"/>
              </w:rPr>
              <w:t xml:space="preserve"> Synergies with NDC actions</w:t>
            </w:r>
          </w:p>
        </w:tc>
        <w:tc>
          <w:tcPr>
            <w:tcW w:w="2219" w:type="dxa"/>
          </w:tcPr>
          <w:p w14:paraId="06339DFE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0540D8F7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UDP </w:t>
            </w:r>
            <w:r>
              <w:rPr>
                <w:sz w:val="16"/>
                <w:szCs w:val="16"/>
              </w:rPr>
              <w:t>- transport experts</w:t>
            </w:r>
          </w:p>
        </w:tc>
        <w:tc>
          <w:tcPr>
            <w:tcW w:w="284" w:type="dxa"/>
            <w:vAlign w:val="center"/>
          </w:tcPr>
          <w:p w14:paraId="6C3E4C66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2D05D89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54531CA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137F1FE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0EF8276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610C7AA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36C92EA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5F0FB766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8FBB21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379" w:type="dxa"/>
            <w:vAlign w:val="center"/>
          </w:tcPr>
          <w:p w14:paraId="6AED48F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2C144528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7937C96E" w14:textId="77777777" w:rsidTr="00AA692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14:paraId="470D5F27" w14:textId="77777777" w:rsidR="00F27D0E" w:rsidRPr="00D43394" w:rsidRDefault="00F27D0E" w:rsidP="00D14BA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670848A3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  <w:r w:rsidRPr="00D43394">
              <w:rPr>
                <w:sz w:val="16"/>
                <w:szCs w:val="16"/>
              </w:rPr>
              <w:t xml:space="preserve"> Recommendations</w:t>
            </w:r>
          </w:p>
        </w:tc>
        <w:tc>
          <w:tcPr>
            <w:tcW w:w="2219" w:type="dxa"/>
          </w:tcPr>
          <w:p w14:paraId="43D77D84" w14:textId="77777777" w:rsidR="00F27D0E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UDP</w:t>
            </w:r>
            <w:r>
              <w:rPr>
                <w:sz w:val="16"/>
                <w:szCs w:val="16"/>
              </w:rPr>
              <w:t xml:space="preserve"> - TC expert</w:t>
            </w:r>
          </w:p>
          <w:p w14:paraId="3CF704CC" w14:textId="77777777" w:rsidR="00F27D0E" w:rsidRPr="00D43394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UDP </w:t>
            </w:r>
            <w:r>
              <w:rPr>
                <w:sz w:val="16"/>
                <w:szCs w:val="16"/>
              </w:rPr>
              <w:t>- transport experts</w:t>
            </w:r>
          </w:p>
        </w:tc>
        <w:tc>
          <w:tcPr>
            <w:tcW w:w="284" w:type="dxa"/>
            <w:vAlign w:val="center"/>
          </w:tcPr>
          <w:p w14:paraId="68E6F96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14:paraId="7FFB5DC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69498850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44FF49FE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10C66274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14:paraId="25BBB31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2CD14C1F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4621CE5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14:paraId="72FB8303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35DDF3D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  <w:tc>
          <w:tcPr>
            <w:tcW w:w="428" w:type="dxa"/>
            <w:vAlign w:val="center"/>
          </w:tcPr>
          <w:p w14:paraId="1EDF57CB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5914" w14:paraId="1BD1DB00" w14:textId="77777777" w:rsidTr="00AA69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gridSpan w:val="2"/>
          </w:tcPr>
          <w:p w14:paraId="6C377420" w14:textId="034D5099" w:rsidR="00F27D0E" w:rsidRPr="00D43394" w:rsidRDefault="00F27D0E" w:rsidP="002A6A3C">
            <w:pPr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 xml:space="preserve">3. </w:t>
            </w:r>
            <w:r w:rsidR="002A6A3C">
              <w:rPr>
                <w:sz w:val="16"/>
                <w:szCs w:val="16"/>
              </w:rPr>
              <w:t>Workshop</w:t>
            </w:r>
          </w:p>
        </w:tc>
        <w:tc>
          <w:tcPr>
            <w:tcW w:w="2219" w:type="dxa"/>
          </w:tcPr>
          <w:p w14:paraId="266ED082" w14:textId="77777777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UDP</w:t>
            </w:r>
          </w:p>
          <w:p w14:paraId="0441DFD3" w14:textId="77777777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T&amp;T Consultant</w:t>
            </w:r>
          </w:p>
          <w:p w14:paraId="6E3457E6" w14:textId="1B1DFF1A" w:rsidR="00F27D0E" w:rsidRPr="00A17FB9" w:rsidRDefault="00F27D0E" w:rsidP="00C2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MO</w:t>
            </w:r>
            <w:r w:rsidR="00C225C8" w:rsidRPr="00A17FB9">
              <w:rPr>
                <w:sz w:val="16"/>
                <w:szCs w:val="16"/>
                <w:lang w:val="fr-FR"/>
              </w:rPr>
              <w:t>PD</w:t>
            </w:r>
          </w:p>
        </w:tc>
        <w:tc>
          <w:tcPr>
            <w:tcW w:w="284" w:type="dxa"/>
            <w:vAlign w:val="center"/>
          </w:tcPr>
          <w:p w14:paraId="5773A02E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36" w:type="dxa"/>
            <w:vAlign w:val="center"/>
          </w:tcPr>
          <w:p w14:paraId="09D4FC4D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4ADFC58D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05AA992E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dxa"/>
            <w:vAlign w:val="center"/>
          </w:tcPr>
          <w:p w14:paraId="7CC31CD9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84" w:type="dxa"/>
            <w:vAlign w:val="center"/>
          </w:tcPr>
          <w:p w14:paraId="6436B84D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22494B66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70DE5155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1BE31C72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79" w:type="dxa"/>
            <w:vAlign w:val="center"/>
          </w:tcPr>
          <w:p w14:paraId="72C710E9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428" w:type="dxa"/>
            <w:vAlign w:val="center"/>
          </w:tcPr>
          <w:p w14:paraId="59E0B021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3394">
              <w:rPr>
                <w:sz w:val="16"/>
                <w:szCs w:val="16"/>
              </w:rPr>
              <w:t>x</w:t>
            </w:r>
          </w:p>
        </w:tc>
      </w:tr>
      <w:tr w:rsidR="00005914" w14:paraId="30F375E0" w14:textId="77777777" w:rsidTr="00AA692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gridSpan w:val="2"/>
          </w:tcPr>
          <w:p w14:paraId="5CCB4FE3" w14:textId="027326A6" w:rsidR="00F27D0E" w:rsidRPr="00D43394" w:rsidRDefault="00F27D0E" w:rsidP="002A6A3C">
            <w:pPr>
              <w:rPr>
                <w:sz w:val="16"/>
                <w:szCs w:val="16"/>
              </w:rPr>
            </w:pPr>
            <w:r w:rsidRPr="008E3C6B">
              <w:rPr>
                <w:b w:val="0"/>
                <w:bCs w:val="0"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="002A6A3C" w:rsidRPr="00D43394">
              <w:rPr>
                <w:sz w:val="16"/>
                <w:szCs w:val="16"/>
              </w:rPr>
              <w:t>Final report</w:t>
            </w:r>
          </w:p>
        </w:tc>
        <w:tc>
          <w:tcPr>
            <w:tcW w:w="2219" w:type="dxa"/>
          </w:tcPr>
          <w:p w14:paraId="7EC49CD7" w14:textId="77777777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UDP</w:t>
            </w:r>
          </w:p>
          <w:p w14:paraId="57C1DB17" w14:textId="77777777" w:rsidR="00F27D0E" w:rsidRPr="00A17FB9" w:rsidRDefault="00F27D0E" w:rsidP="00D14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T&amp;T Consultant</w:t>
            </w:r>
          </w:p>
          <w:p w14:paraId="42FEEC47" w14:textId="18C0F500" w:rsidR="00F27D0E" w:rsidRPr="00A17FB9" w:rsidRDefault="00F27D0E" w:rsidP="00C2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A17FB9">
              <w:rPr>
                <w:sz w:val="16"/>
                <w:szCs w:val="16"/>
                <w:lang w:val="fr-FR"/>
              </w:rPr>
              <w:t>MO</w:t>
            </w:r>
            <w:r w:rsidR="00C225C8" w:rsidRPr="00A17FB9">
              <w:rPr>
                <w:sz w:val="16"/>
                <w:szCs w:val="16"/>
                <w:lang w:val="fr-FR"/>
              </w:rPr>
              <w:t>PD</w:t>
            </w:r>
          </w:p>
        </w:tc>
        <w:tc>
          <w:tcPr>
            <w:tcW w:w="284" w:type="dxa"/>
            <w:vAlign w:val="center"/>
          </w:tcPr>
          <w:p w14:paraId="329401CF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36" w:type="dxa"/>
            <w:vAlign w:val="center"/>
          </w:tcPr>
          <w:p w14:paraId="731630A5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355530F7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2044337F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dxa"/>
            <w:vAlign w:val="center"/>
          </w:tcPr>
          <w:p w14:paraId="737858B7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84" w:type="dxa"/>
            <w:vAlign w:val="center"/>
          </w:tcPr>
          <w:p w14:paraId="6AF04C8E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1FB5C8F7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1BEB7C6E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50" w:type="dxa"/>
            <w:vAlign w:val="center"/>
          </w:tcPr>
          <w:p w14:paraId="3411537D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379" w:type="dxa"/>
            <w:vAlign w:val="center"/>
          </w:tcPr>
          <w:p w14:paraId="17BCBFD9" w14:textId="77777777" w:rsidR="00F27D0E" w:rsidRPr="00A17FB9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428" w:type="dxa"/>
            <w:vAlign w:val="center"/>
          </w:tcPr>
          <w:p w14:paraId="3F18AEB7" w14:textId="77777777" w:rsidR="00F27D0E" w:rsidRPr="00D43394" w:rsidRDefault="00F27D0E" w:rsidP="00D1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4D312852" w14:textId="11C1ED0D" w:rsidR="00F27D0E" w:rsidRPr="00AA6925" w:rsidRDefault="00C225C8" w:rsidP="00AA6925">
      <w:pPr>
        <w:pStyle w:val="Listeafsni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A6925">
        <w:rPr>
          <w:rFonts w:ascii="Times New Roman" w:hAnsi="Times New Roman" w:cs="Times New Roman"/>
          <w:sz w:val="20"/>
          <w:szCs w:val="20"/>
        </w:rPr>
        <w:t>* TC = transformational change, MO</w:t>
      </w:r>
      <w:r>
        <w:rPr>
          <w:rFonts w:ascii="Times New Roman" w:hAnsi="Times New Roman" w:cs="Times New Roman"/>
          <w:sz w:val="20"/>
          <w:szCs w:val="20"/>
        </w:rPr>
        <w:t xml:space="preserve">PD = </w:t>
      </w:r>
      <w:r w:rsidRPr="00C225C8">
        <w:rPr>
          <w:rFonts w:ascii="Times New Roman" w:hAnsi="Times New Roman" w:cs="Times New Roman"/>
          <w:sz w:val="20"/>
          <w:szCs w:val="20"/>
        </w:rPr>
        <w:t>Ministry of Planning and Development</w:t>
      </w:r>
    </w:p>
    <w:p w14:paraId="4EF77C7B" w14:textId="6D544540" w:rsidR="00764CF2" w:rsidRPr="00CB2C08" w:rsidRDefault="00764CF2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08">
        <w:rPr>
          <w:rFonts w:ascii="Times New Roman" w:hAnsi="Times New Roman" w:cs="Times New Roman"/>
          <w:b/>
          <w:sz w:val="24"/>
          <w:szCs w:val="24"/>
        </w:rPr>
        <w:t>Reporting Requirements</w:t>
      </w:r>
    </w:p>
    <w:p w14:paraId="4D42344A" w14:textId="4509E8E2" w:rsidR="00900794" w:rsidRDefault="00764CF2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5">
        <w:rPr>
          <w:rFonts w:ascii="Times New Roman" w:hAnsi="Times New Roman" w:cs="Times New Roman"/>
        </w:rPr>
        <w:t>The Project Consult</w:t>
      </w:r>
      <w:r w:rsidR="00C22877" w:rsidRPr="00AA6925">
        <w:rPr>
          <w:rFonts w:ascii="Times New Roman" w:hAnsi="Times New Roman" w:cs="Times New Roman"/>
        </w:rPr>
        <w:t>ant will report directly to the</w:t>
      </w:r>
      <w:r w:rsidRPr="00AA6925">
        <w:rPr>
          <w:rFonts w:ascii="Times New Roman" w:hAnsi="Times New Roman" w:cs="Times New Roman"/>
        </w:rPr>
        <w:t xml:space="preserve"> Minis</w:t>
      </w:r>
      <w:r w:rsidR="00C22877" w:rsidRPr="00AA6925">
        <w:rPr>
          <w:rFonts w:ascii="Times New Roman" w:hAnsi="Times New Roman" w:cs="Times New Roman"/>
        </w:rPr>
        <w:t>try of Planning and Development</w:t>
      </w:r>
      <w:r w:rsidR="00FA1B92" w:rsidRPr="00AA6925">
        <w:rPr>
          <w:rFonts w:ascii="Times New Roman" w:hAnsi="Times New Roman" w:cs="Times New Roman"/>
        </w:rPr>
        <w:t xml:space="preserve"> and to UNEP DTU Partnership</w:t>
      </w:r>
      <w:r w:rsidRPr="00AA6925">
        <w:rPr>
          <w:rFonts w:ascii="Times New Roman" w:hAnsi="Times New Roman" w:cs="Times New Roman"/>
        </w:rPr>
        <w:t>. At the end of the contracted time period, the Project Consultant shall submit all project outputs</w:t>
      </w:r>
      <w:r w:rsidR="00F6211E" w:rsidRPr="00AA6925">
        <w:rPr>
          <w:rFonts w:ascii="Times New Roman" w:hAnsi="Times New Roman" w:cs="Times New Roman"/>
        </w:rPr>
        <w:t xml:space="preserve"> as well as a final report</w:t>
      </w:r>
      <w:r w:rsidRPr="00AA6925">
        <w:rPr>
          <w:rFonts w:ascii="Times New Roman" w:hAnsi="Times New Roman" w:cs="Times New Roman"/>
        </w:rPr>
        <w:t xml:space="preserve"> to the</w:t>
      </w:r>
      <w:r w:rsidR="00297475" w:rsidRPr="00AA6925">
        <w:rPr>
          <w:rFonts w:ascii="Times New Roman" w:hAnsi="Times New Roman" w:cs="Times New Roman"/>
        </w:rPr>
        <w:t xml:space="preserve"> Ministry of Planning and Development</w:t>
      </w:r>
      <w:r w:rsidR="00FA1B92" w:rsidRPr="00AA6925">
        <w:rPr>
          <w:rFonts w:ascii="Times New Roman" w:hAnsi="Times New Roman" w:cs="Times New Roman"/>
        </w:rPr>
        <w:t xml:space="preserve"> and to UNEP DTU Partnership</w:t>
      </w:r>
      <w:r w:rsidRPr="00AA6925">
        <w:rPr>
          <w:rFonts w:ascii="Times New Roman" w:hAnsi="Times New Roman" w:cs="Times New Roman"/>
        </w:rPr>
        <w:t xml:space="preserve">, which will be assessed for validity and completeness of required information, and should be in the desired format identified by the client. </w:t>
      </w:r>
    </w:p>
    <w:p w14:paraId="5612DE74" w14:textId="1C142E55" w:rsidR="00764CF2" w:rsidRPr="00CB2C08" w:rsidRDefault="00764CF2" w:rsidP="00CB2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08">
        <w:rPr>
          <w:rFonts w:ascii="Times New Roman" w:hAnsi="Times New Roman" w:cs="Times New Roman"/>
          <w:b/>
          <w:sz w:val="24"/>
          <w:szCs w:val="24"/>
        </w:rPr>
        <w:t>Terms of Payment</w:t>
      </w:r>
    </w:p>
    <w:p w14:paraId="5F01769A" w14:textId="63644272" w:rsidR="00604B93" w:rsidRPr="00A17FB9" w:rsidRDefault="002A6A3C" w:rsidP="00B85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B85390" w:rsidRPr="00A17FB9">
        <w:rPr>
          <w:rFonts w:ascii="Times New Roman" w:hAnsi="Times New Roman" w:cs="Times New Roman"/>
          <w:b/>
        </w:rPr>
        <w:t>0</w:t>
      </w:r>
      <w:r w:rsidR="00764CF2" w:rsidRPr="00A17FB9">
        <w:rPr>
          <w:rFonts w:ascii="Times New Roman" w:hAnsi="Times New Roman" w:cs="Times New Roman"/>
          <w:b/>
        </w:rPr>
        <w:t>%</w:t>
      </w:r>
      <w:r w:rsidR="008145AB" w:rsidRPr="00A17FB9">
        <w:rPr>
          <w:rFonts w:ascii="Times New Roman" w:hAnsi="Times New Roman" w:cs="Times New Roman"/>
        </w:rPr>
        <w:t xml:space="preserve"> </w:t>
      </w:r>
      <w:r w:rsidR="00764CF2" w:rsidRPr="00A17FB9">
        <w:rPr>
          <w:rFonts w:ascii="Times New Roman" w:hAnsi="Times New Roman" w:cs="Times New Roman"/>
        </w:rPr>
        <w:t xml:space="preserve">on submission and acceptance of </w:t>
      </w:r>
      <w:r w:rsidR="00F6211E" w:rsidRPr="00A17FB9">
        <w:rPr>
          <w:rFonts w:ascii="Times New Roman" w:hAnsi="Times New Roman" w:cs="Times New Roman"/>
        </w:rPr>
        <w:t xml:space="preserve">deliverable </w:t>
      </w:r>
      <w:r w:rsidR="00B85390" w:rsidRPr="00A17FB9">
        <w:rPr>
          <w:rFonts w:ascii="Times New Roman" w:hAnsi="Times New Roman" w:cs="Times New Roman"/>
        </w:rPr>
        <w:t>1</w:t>
      </w:r>
      <w:r w:rsidR="00A17FB9">
        <w:rPr>
          <w:rFonts w:ascii="Times New Roman" w:hAnsi="Times New Roman" w:cs="Times New Roman"/>
        </w:rPr>
        <w:t>.</w:t>
      </w:r>
    </w:p>
    <w:p w14:paraId="174164E0" w14:textId="0E37987D" w:rsidR="00764CF2" w:rsidRPr="00CB2C08" w:rsidRDefault="002A6A3C" w:rsidP="00B85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7</w:t>
      </w:r>
      <w:r w:rsidR="00604B93" w:rsidRPr="00A17FB9">
        <w:rPr>
          <w:rFonts w:ascii="Times New Roman" w:hAnsi="Times New Roman" w:cs="Times New Roman"/>
          <w:b/>
        </w:rPr>
        <w:t>0%</w:t>
      </w:r>
      <w:r w:rsidR="00604B93" w:rsidRPr="00A17FB9">
        <w:rPr>
          <w:rFonts w:ascii="Times New Roman" w:hAnsi="Times New Roman" w:cs="Times New Roman"/>
        </w:rPr>
        <w:t xml:space="preserve"> on submission </w:t>
      </w:r>
      <w:r w:rsidR="00B85390" w:rsidRPr="00A17FB9">
        <w:rPr>
          <w:rFonts w:ascii="Times New Roman" w:hAnsi="Times New Roman" w:cs="Times New Roman"/>
        </w:rPr>
        <w:t xml:space="preserve">and acceptance </w:t>
      </w:r>
      <w:r w:rsidR="00604B93" w:rsidRPr="00A17FB9">
        <w:rPr>
          <w:rFonts w:ascii="Times New Roman" w:hAnsi="Times New Roman" w:cs="Times New Roman"/>
        </w:rPr>
        <w:t xml:space="preserve">of </w:t>
      </w:r>
      <w:r w:rsidR="00B85390" w:rsidRPr="00A17FB9">
        <w:rPr>
          <w:rFonts w:ascii="Times New Roman" w:hAnsi="Times New Roman" w:cs="Times New Roman"/>
        </w:rPr>
        <w:t>deliverable 2</w:t>
      </w:r>
      <w:r w:rsidR="00764CF2" w:rsidRPr="00A17FB9">
        <w:rPr>
          <w:rFonts w:ascii="Times New Roman" w:hAnsi="Times New Roman" w:cs="Times New Roman"/>
        </w:rPr>
        <w:t>.</w:t>
      </w:r>
    </w:p>
    <w:bookmarkEnd w:id="0"/>
    <w:p w14:paraId="0639A761" w14:textId="77777777" w:rsidR="00CB2C08" w:rsidRPr="00CB2C08" w:rsidRDefault="00CB2C08" w:rsidP="00CB2C08">
      <w:pPr>
        <w:pStyle w:val="Listeafsnit"/>
        <w:spacing w:after="12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F528" w14:textId="1356DBC4" w:rsidR="0067285C" w:rsidRPr="00CB2C08" w:rsidRDefault="0067285C" w:rsidP="00CB2C08">
      <w:pPr>
        <w:pStyle w:val="Listeafsnit"/>
        <w:spacing w:after="12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08">
        <w:rPr>
          <w:rFonts w:ascii="Times New Roman" w:hAnsi="Times New Roman" w:cs="Times New Roman"/>
          <w:b/>
          <w:bCs/>
          <w:sz w:val="24"/>
          <w:szCs w:val="24"/>
        </w:rPr>
        <w:t>Required documents:</w:t>
      </w:r>
    </w:p>
    <w:p w14:paraId="3BDEF9BD" w14:textId="77787F5F" w:rsidR="0067285C" w:rsidRPr="00AA6925" w:rsidRDefault="00CB2C08" w:rsidP="00CB2C08">
      <w:pPr>
        <w:pStyle w:val="Listeafsni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 xml:space="preserve">A </w:t>
      </w:r>
      <w:r w:rsidR="0067285C" w:rsidRPr="00AA6925">
        <w:rPr>
          <w:rFonts w:ascii="Times New Roman" w:hAnsi="Times New Roman" w:cs="Times New Roman"/>
        </w:rPr>
        <w:t>CV with a motivation letter detailing why the consultant considers him/herself suitable for the assignment</w:t>
      </w:r>
      <w:r w:rsidR="006B7684" w:rsidRPr="00AA6925">
        <w:rPr>
          <w:rFonts w:ascii="Times New Roman" w:hAnsi="Times New Roman" w:cs="Times New Roman"/>
        </w:rPr>
        <w:t>.</w:t>
      </w:r>
    </w:p>
    <w:p w14:paraId="741FAB50" w14:textId="7037F34D" w:rsidR="0067285C" w:rsidRPr="00AA6925" w:rsidRDefault="0067285C" w:rsidP="00CB2C08">
      <w:pPr>
        <w:pStyle w:val="Listeafsni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A6925">
        <w:rPr>
          <w:rFonts w:ascii="Times New Roman" w:hAnsi="Times New Roman" w:cs="Times New Roman"/>
        </w:rPr>
        <w:t>A description of a) the approach that the consultant would take to cover the tasks mentioned above and b) the way the consultant would engage with the national counterparts.</w:t>
      </w:r>
    </w:p>
    <w:p w14:paraId="2D6E4C50" w14:textId="65B47BC6" w:rsidR="0067285C" w:rsidRPr="00CB2C08" w:rsidRDefault="0067285C" w:rsidP="00CB2C08">
      <w:pPr>
        <w:pStyle w:val="Listeafsni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25">
        <w:rPr>
          <w:rFonts w:ascii="Times New Roman" w:hAnsi="Times New Roman" w:cs="Times New Roman"/>
        </w:rPr>
        <w:t>A financial offer.</w:t>
      </w:r>
      <w:r w:rsidRPr="00C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C0C3A" w14:textId="77777777" w:rsidR="0067285C" w:rsidRPr="00CB2C08" w:rsidRDefault="0067285C" w:rsidP="00CB2C08">
      <w:pPr>
        <w:pStyle w:val="Listeafsni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2C4141" w14:textId="4A689B7E" w:rsidR="00EF4335" w:rsidRDefault="00EF4335" w:rsidP="0010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 for applications: </w:t>
      </w:r>
      <w:r w:rsidR="0010285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05914" w:rsidRPr="00AA69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05914"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="00B85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539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5DB1F30" w14:textId="77777777" w:rsidR="00EF4335" w:rsidRDefault="00EF4335" w:rsidP="00CB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D033B" w14:textId="1857E812" w:rsidR="0067285C" w:rsidRPr="00CB2C08" w:rsidRDefault="0067285C" w:rsidP="00A1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08">
        <w:rPr>
          <w:rFonts w:ascii="Times New Roman" w:hAnsi="Times New Roman" w:cs="Times New Roman"/>
          <w:b/>
          <w:bCs/>
          <w:sz w:val="24"/>
          <w:szCs w:val="24"/>
        </w:rPr>
        <w:t xml:space="preserve">To apply for this </w:t>
      </w:r>
      <w:r w:rsidR="006B7684" w:rsidRPr="00CB2C08">
        <w:rPr>
          <w:rFonts w:ascii="Times New Roman" w:hAnsi="Times New Roman" w:cs="Times New Roman"/>
          <w:b/>
          <w:bCs/>
          <w:sz w:val="24"/>
          <w:szCs w:val="24"/>
        </w:rPr>
        <w:t xml:space="preserve">consultancy, please send the required documentation to Fatima-Zahra </w:t>
      </w:r>
      <w:proofErr w:type="spellStart"/>
      <w:r w:rsidR="006B7684" w:rsidRPr="00CB2C08">
        <w:rPr>
          <w:rFonts w:ascii="Times New Roman" w:hAnsi="Times New Roman" w:cs="Times New Roman"/>
          <w:b/>
          <w:bCs/>
          <w:sz w:val="24"/>
          <w:szCs w:val="24"/>
        </w:rPr>
        <w:t>Taibi</w:t>
      </w:r>
      <w:proofErr w:type="spellEnd"/>
      <w:r w:rsidR="006B7684" w:rsidRPr="00CB2C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CB2C08" w:rsidRPr="00CB2C0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ftaibi@dtu.dk</w:t>
        </w:r>
      </w:hyperlink>
      <w:r w:rsidR="00A17FB9">
        <w:rPr>
          <w:rFonts w:ascii="Times New Roman" w:hAnsi="Times New Roman" w:cs="Times New Roman"/>
          <w:b/>
          <w:bCs/>
          <w:sz w:val="24"/>
          <w:szCs w:val="24"/>
        </w:rPr>
        <w:t xml:space="preserve">, Mirko Dal </w:t>
      </w:r>
      <w:proofErr w:type="spellStart"/>
      <w:r w:rsidR="00A17FB9">
        <w:rPr>
          <w:rFonts w:ascii="Times New Roman" w:hAnsi="Times New Roman" w:cs="Times New Roman"/>
          <w:b/>
          <w:bCs/>
          <w:sz w:val="24"/>
          <w:szCs w:val="24"/>
        </w:rPr>
        <w:t>Maso</w:t>
      </w:r>
      <w:proofErr w:type="spellEnd"/>
      <w:r w:rsidR="00A1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A17FB9" w:rsidRPr="00083C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mirmas@dtu.dk</w:t>
        </w:r>
      </w:hyperlink>
      <w:r w:rsidR="00A1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C08" w:rsidRPr="00CB2C0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spellStart"/>
      <w:r w:rsidR="00CB2C08" w:rsidRPr="00CB2C08">
        <w:rPr>
          <w:rFonts w:ascii="Times New Roman" w:hAnsi="Times New Roman" w:cs="Times New Roman"/>
          <w:b/>
          <w:bCs/>
          <w:sz w:val="24"/>
          <w:szCs w:val="24"/>
        </w:rPr>
        <w:t>Kishan</w:t>
      </w:r>
      <w:proofErr w:type="spellEnd"/>
      <w:r w:rsidR="00CB2C08" w:rsidRPr="00CB2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2C08" w:rsidRPr="00CB2C08">
        <w:rPr>
          <w:rFonts w:ascii="Times New Roman" w:hAnsi="Times New Roman" w:cs="Times New Roman"/>
          <w:b/>
          <w:bCs/>
          <w:sz w:val="24"/>
          <w:szCs w:val="24"/>
        </w:rPr>
        <w:t>Kumarsingh</w:t>
      </w:r>
      <w:proofErr w:type="spellEnd"/>
      <w:r w:rsidR="00CB2C08" w:rsidRPr="00CB2C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="00A17FB9" w:rsidRPr="00083C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anamika_tt@yahoo.com</w:t>
        </w:r>
      </w:hyperlink>
      <w:r w:rsidR="00A1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7285C" w:rsidRPr="00CB2C08" w:rsidSect="004F6598">
      <w:footerReference w:type="default" r:id="rId12"/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9C7B" w14:textId="77777777" w:rsidR="007956A2" w:rsidRDefault="007956A2" w:rsidP="00764CF2">
      <w:pPr>
        <w:spacing w:after="0" w:line="240" w:lineRule="auto"/>
      </w:pPr>
      <w:r>
        <w:separator/>
      </w:r>
    </w:p>
  </w:endnote>
  <w:endnote w:type="continuationSeparator" w:id="0">
    <w:p w14:paraId="6F7B03A0" w14:textId="77777777" w:rsidR="007956A2" w:rsidRDefault="007956A2" w:rsidP="0076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75E1" w14:textId="533EB06D" w:rsidR="00604B93" w:rsidRDefault="00604B93">
    <w:pPr>
      <w:pStyle w:val="Sidefod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0285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3B377E6" w14:textId="77777777" w:rsidR="0024481F" w:rsidRDefault="002448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B2B4" w14:textId="77777777" w:rsidR="007956A2" w:rsidRDefault="007956A2" w:rsidP="00764CF2">
      <w:pPr>
        <w:spacing w:after="0" w:line="240" w:lineRule="auto"/>
      </w:pPr>
      <w:r>
        <w:separator/>
      </w:r>
    </w:p>
  </w:footnote>
  <w:footnote w:type="continuationSeparator" w:id="0">
    <w:p w14:paraId="11511968" w14:textId="77777777" w:rsidR="007956A2" w:rsidRDefault="007956A2" w:rsidP="0076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133"/>
    <w:multiLevelType w:val="hybridMultilevel"/>
    <w:tmpl w:val="0C28A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FC3"/>
    <w:multiLevelType w:val="hybridMultilevel"/>
    <w:tmpl w:val="03EE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42702"/>
    <w:multiLevelType w:val="hybridMultilevel"/>
    <w:tmpl w:val="E98AC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A7EF5"/>
    <w:multiLevelType w:val="hybridMultilevel"/>
    <w:tmpl w:val="DBBC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6E9"/>
    <w:multiLevelType w:val="hybridMultilevel"/>
    <w:tmpl w:val="197ACFC0"/>
    <w:lvl w:ilvl="0" w:tplc="D3DA03A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24A23"/>
    <w:multiLevelType w:val="multilevel"/>
    <w:tmpl w:val="005E505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Roman"/>
      <w:pStyle w:val="Bullet2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2F6E"/>
    <w:multiLevelType w:val="hybridMultilevel"/>
    <w:tmpl w:val="7EEC9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9074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0D86B69"/>
    <w:multiLevelType w:val="hybridMultilevel"/>
    <w:tmpl w:val="5ED233F4"/>
    <w:lvl w:ilvl="0" w:tplc="8C76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4D01"/>
    <w:multiLevelType w:val="hybridMultilevel"/>
    <w:tmpl w:val="D1BE0F40"/>
    <w:lvl w:ilvl="0" w:tplc="2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F3D1D"/>
    <w:multiLevelType w:val="hybridMultilevel"/>
    <w:tmpl w:val="5E3CA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227E9"/>
    <w:multiLevelType w:val="hybridMultilevel"/>
    <w:tmpl w:val="AB1CD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049E5"/>
    <w:multiLevelType w:val="hybridMultilevel"/>
    <w:tmpl w:val="CD92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F4D02"/>
    <w:multiLevelType w:val="hybridMultilevel"/>
    <w:tmpl w:val="2CAC3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787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06F70E4"/>
    <w:multiLevelType w:val="hybridMultilevel"/>
    <w:tmpl w:val="9B6AC8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9CF1FF1"/>
    <w:multiLevelType w:val="hybridMultilevel"/>
    <w:tmpl w:val="0B7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5AE0"/>
    <w:multiLevelType w:val="hybridMultilevel"/>
    <w:tmpl w:val="2CB8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D4F2F"/>
    <w:multiLevelType w:val="hybridMultilevel"/>
    <w:tmpl w:val="01324EF0"/>
    <w:lvl w:ilvl="0" w:tplc="77FA3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237B"/>
    <w:multiLevelType w:val="hybridMultilevel"/>
    <w:tmpl w:val="AB1CD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415E"/>
    <w:multiLevelType w:val="hybridMultilevel"/>
    <w:tmpl w:val="EB4A2E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D8010E"/>
    <w:multiLevelType w:val="hybridMultilevel"/>
    <w:tmpl w:val="4FBEA7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3A6D0D"/>
    <w:multiLevelType w:val="hybridMultilevel"/>
    <w:tmpl w:val="CBD0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47AF6"/>
    <w:multiLevelType w:val="hybridMultilevel"/>
    <w:tmpl w:val="F336E7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23"/>
  </w:num>
  <w:num w:numId="10">
    <w:abstractNumId w:val="4"/>
  </w:num>
  <w:num w:numId="11">
    <w:abstractNumId w:val="11"/>
  </w:num>
  <w:num w:numId="12">
    <w:abstractNumId w:val="0"/>
  </w:num>
  <w:num w:numId="13">
    <w:abstractNumId w:val="18"/>
  </w:num>
  <w:num w:numId="14">
    <w:abstractNumId w:val="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2"/>
  </w:num>
  <w:num w:numId="20">
    <w:abstractNumId w:val="15"/>
  </w:num>
  <w:num w:numId="21">
    <w:abstractNumId w:val="21"/>
  </w:num>
  <w:num w:numId="22">
    <w:abstractNumId w:val="13"/>
  </w:num>
  <w:num w:numId="23">
    <w:abstractNumId w:val="22"/>
  </w:num>
  <w:num w:numId="24">
    <w:abstractNumId w:val="7"/>
  </w:num>
  <w:num w:numId="25">
    <w:abstractNumId w:val="12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sDQ0N7cwMgKyzZR0lIJTi4sz8/NACkxqARXVG1YsAAAA"/>
  </w:docVars>
  <w:rsids>
    <w:rsidRoot w:val="00764CF2"/>
    <w:rsid w:val="00005914"/>
    <w:rsid w:val="000254FA"/>
    <w:rsid w:val="00045B3D"/>
    <w:rsid w:val="0005457A"/>
    <w:rsid w:val="000961EC"/>
    <w:rsid w:val="000A6806"/>
    <w:rsid w:val="000B030C"/>
    <w:rsid w:val="000D4B87"/>
    <w:rsid w:val="000D5FB7"/>
    <w:rsid w:val="00102853"/>
    <w:rsid w:val="001254B0"/>
    <w:rsid w:val="001704D0"/>
    <w:rsid w:val="001A7A91"/>
    <w:rsid w:val="001E324F"/>
    <w:rsid w:val="001E5D1B"/>
    <w:rsid w:val="002050AA"/>
    <w:rsid w:val="00211326"/>
    <w:rsid w:val="00217ADD"/>
    <w:rsid w:val="002234D6"/>
    <w:rsid w:val="00240AD8"/>
    <w:rsid w:val="0024481F"/>
    <w:rsid w:val="00297475"/>
    <w:rsid w:val="002A6A3C"/>
    <w:rsid w:val="002D3EC2"/>
    <w:rsid w:val="002F7ADC"/>
    <w:rsid w:val="00304A4B"/>
    <w:rsid w:val="0034224C"/>
    <w:rsid w:val="0035689E"/>
    <w:rsid w:val="003659EC"/>
    <w:rsid w:val="00385DB1"/>
    <w:rsid w:val="003C19F8"/>
    <w:rsid w:val="00453A15"/>
    <w:rsid w:val="0046090A"/>
    <w:rsid w:val="0055097C"/>
    <w:rsid w:val="005616BB"/>
    <w:rsid w:val="00570169"/>
    <w:rsid w:val="005B279F"/>
    <w:rsid w:val="005C6804"/>
    <w:rsid w:val="005E4A13"/>
    <w:rsid w:val="00604B93"/>
    <w:rsid w:val="0067285C"/>
    <w:rsid w:val="00674055"/>
    <w:rsid w:val="006B7684"/>
    <w:rsid w:val="007100A0"/>
    <w:rsid w:val="007174D6"/>
    <w:rsid w:val="00720174"/>
    <w:rsid w:val="00723ABC"/>
    <w:rsid w:val="00732D0A"/>
    <w:rsid w:val="00751BE8"/>
    <w:rsid w:val="00755D56"/>
    <w:rsid w:val="007641C9"/>
    <w:rsid w:val="00764CF2"/>
    <w:rsid w:val="00786E26"/>
    <w:rsid w:val="007956A2"/>
    <w:rsid w:val="007A6E4E"/>
    <w:rsid w:val="007C5899"/>
    <w:rsid w:val="007D78C2"/>
    <w:rsid w:val="007E6C39"/>
    <w:rsid w:val="007F6CD8"/>
    <w:rsid w:val="007F77EA"/>
    <w:rsid w:val="00805023"/>
    <w:rsid w:val="00806D91"/>
    <w:rsid w:val="008145AB"/>
    <w:rsid w:val="00821958"/>
    <w:rsid w:val="0083117D"/>
    <w:rsid w:val="008664F6"/>
    <w:rsid w:val="00871AB1"/>
    <w:rsid w:val="00900794"/>
    <w:rsid w:val="009665C9"/>
    <w:rsid w:val="009C6667"/>
    <w:rsid w:val="009D1C75"/>
    <w:rsid w:val="00A17FB9"/>
    <w:rsid w:val="00A2553D"/>
    <w:rsid w:val="00A77A78"/>
    <w:rsid w:val="00AA6925"/>
    <w:rsid w:val="00AE7E28"/>
    <w:rsid w:val="00AF0433"/>
    <w:rsid w:val="00B772E8"/>
    <w:rsid w:val="00B85390"/>
    <w:rsid w:val="00BC6269"/>
    <w:rsid w:val="00BD3EA7"/>
    <w:rsid w:val="00C00028"/>
    <w:rsid w:val="00C03A9D"/>
    <w:rsid w:val="00C225C8"/>
    <w:rsid w:val="00C22877"/>
    <w:rsid w:val="00C32083"/>
    <w:rsid w:val="00C33DA0"/>
    <w:rsid w:val="00C35587"/>
    <w:rsid w:val="00C675CF"/>
    <w:rsid w:val="00CB2C08"/>
    <w:rsid w:val="00CC0BA4"/>
    <w:rsid w:val="00CC451E"/>
    <w:rsid w:val="00D057E6"/>
    <w:rsid w:val="00D13875"/>
    <w:rsid w:val="00D34617"/>
    <w:rsid w:val="00D458CF"/>
    <w:rsid w:val="00D91700"/>
    <w:rsid w:val="00DB205C"/>
    <w:rsid w:val="00DC3859"/>
    <w:rsid w:val="00E327CA"/>
    <w:rsid w:val="00E446E0"/>
    <w:rsid w:val="00E90A5C"/>
    <w:rsid w:val="00EB57C7"/>
    <w:rsid w:val="00EF4335"/>
    <w:rsid w:val="00F27D0E"/>
    <w:rsid w:val="00F30702"/>
    <w:rsid w:val="00F6211E"/>
    <w:rsid w:val="00FA1B92"/>
    <w:rsid w:val="00FC4F54"/>
    <w:rsid w:val="00FE2074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89CA"/>
  <w15:chartTrackingRefBased/>
  <w15:docId w15:val="{98DC032B-30AF-4BEC-9C87-F9B83295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764CF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4CF2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64CF2"/>
    <w:rPr>
      <w:vertAlign w:val="superscript"/>
    </w:rPr>
  </w:style>
  <w:style w:type="paragraph" w:customStyle="1" w:styleId="Bullet2">
    <w:name w:val="Bullet 2"/>
    <w:basedOn w:val="Listeafsnit"/>
    <w:autoRedefine/>
    <w:qFormat/>
    <w:rsid w:val="00764CF2"/>
    <w:pPr>
      <w:widowControl w:val="0"/>
      <w:numPr>
        <w:ilvl w:val="1"/>
        <w:numId w:val="1"/>
      </w:numPr>
      <w:tabs>
        <w:tab w:val="num" w:pos="360"/>
      </w:tabs>
      <w:spacing w:before="60" w:after="6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99"/>
    <w:qFormat/>
    <w:rsid w:val="00764CF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481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4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481F"/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3D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3D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3DA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3D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3DA0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DA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Standardskrifttypeiafsnit"/>
    <w:uiPriority w:val="99"/>
    <w:unhideWhenUsed/>
    <w:rsid w:val="002D3EC2"/>
    <w:rPr>
      <w:color w:val="0563C1" w:themeColor="hyperlink"/>
      <w:u w:val="single"/>
    </w:rPr>
  </w:style>
  <w:style w:type="table" w:styleId="Gittertabel1-lys-farve5">
    <w:name w:val="Grid Table 1 Light Accent 5"/>
    <w:basedOn w:val="Tabel-Normal"/>
    <w:uiPriority w:val="46"/>
    <w:rsid w:val="00F27D0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rrektur">
    <w:name w:val="Revision"/>
    <w:hidden/>
    <w:uiPriority w:val="99"/>
    <w:semiHidden/>
    <w:rsid w:val="00786E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actiontransparency.org/icat-guid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mika_tt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mas@dt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taibi@dt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73F3-09ED-4A53-87DD-117C621E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Singh</dc:creator>
  <cp:keywords/>
  <dc:description/>
  <cp:lastModifiedBy>Monna Hammershøy Blegvad</cp:lastModifiedBy>
  <cp:revision>2</cp:revision>
  <cp:lastPrinted>2018-09-05T09:37:00Z</cp:lastPrinted>
  <dcterms:created xsi:type="dcterms:W3CDTF">2020-10-06T11:55:00Z</dcterms:created>
  <dcterms:modified xsi:type="dcterms:W3CDTF">2020-10-06T11:55:00Z</dcterms:modified>
</cp:coreProperties>
</file>